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000" w:type="dxa"/>
        <w:tblCellSpacing w:w="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E7F0F9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54"/>
        <w:gridCol w:w="6746"/>
      </w:tblGrid>
      <w:tr w14:paraId="4C58F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E7F0F9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543601B">
            <w:pPr>
              <w:spacing w:before="0" w:after="0" w:line="240" w:lineRule="auto"/>
              <w:jc w:val="left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shd w:val="clear" w:color="auto" w:fill="E7F0F9"/>
          </w:tcPr>
          <w:p w14:paraId="6FAAA5BC">
            <w:pPr>
              <w:spacing w:before="0" w:after="0" w:line="240" w:lineRule="auto"/>
              <w:jc w:val="left"/>
            </w:pPr>
            <w:r>
              <w:t>27302</w:t>
            </w:r>
          </w:p>
        </w:tc>
      </w:tr>
      <w:tr w14:paraId="7EE92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E7F0F9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CCCBBBE">
            <w:pPr>
              <w:spacing w:before="0" w:after="0" w:line="240" w:lineRule="auto"/>
              <w:jc w:val="left"/>
            </w:pPr>
            <w:r>
              <w:rPr>
                <w:b/>
              </w:rPr>
              <w:t>Naziv obveznika</w:t>
            </w:r>
          </w:p>
        </w:tc>
        <w:tc>
          <w:tcPr>
            <w:shd w:val="clear" w:color="auto" w:fill="E7F0F9"/>
          </w:tcPr>
          <w:p w14:paraId="70B07133">
            <w:pPr>
              <w:spacing w:before="0" w:after="0" w:line="240" w:lineRule="auto"/>
              <w:jc w:val="left"/>
            </w:pPr>
            <w:r>
              <w:t>OPĆINA BARILOVIĆ</w:t>
            </w:r>
          </w:p>
        </w:tc>
      </w:tr>
      <w:tr w14:paraId="16785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E7F0F9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EFD61BD">
            <w:pPr>
              <w:spacing w:before="0" w:after="0" w:line="240" w:lineRule="auto"/>
              <w:jc w:val="left"/>
            </w:pPr>
            <w:r>
              <w:rPr>
                <w:b/>
              </w:rPr>
              <w:t>Razina</w:t>
            </w:r>
          </w:p>
        </w:tc>
        <w:tc>
          <w:tcPr>
            <w:shd w:val="clear" w:color="auto" w:fill="E7F0F9"/>
          </w:tcPr>
          <w:p w14:paraId="0457FA56">
            <w:pPr>
              <w:spacing w:before="0" w:after="0" w:line="240" w:lineRule="auto"/>
              <w:jc w:val="left"/>
            </w:pPr>
            <w:r>
              <w:t>22</w:t>
            </w:r>
          </w:p>
        </w:tc>
      </w:tr>
    </w:tbl>
    <w:p w14:paraId="0C89CA20">
      <w:r>
        <w:br w:type="textWrapping"/>
      </w:r>
    </w:p>
    <w:p w14:paraId="44493741">
      <w:pPr>
        <w:spacing w:line="240" w:lineRule="auto"/>
        <w:jc w:val="center"/>
      </w:pPr>
      <w:r>
        <w:rPr>
          <w:rFonts w:ascii="Times New Roman" w:hAnsi="Times New Roman"/>
          <w:b/>
          <w:sz w:val="28"/>
        </w:rPr>
        <w:t>BILJEŠKE UZ FINANCIJSKE IZVJEŠTAJE</w:t>
      </w:r>
    </w:p>
    <w:p w14:paraId="22BF0A9D">
      <w:pPr>
        <w:spacing w:line="240" w:lineRule="auto"/>
        <w:jc w:val="center"/>
      </w:pPr>
      <w:r>
        <w:rPr>
          <w:rFonts w:ascii="Times New Roman" w:hAnsi="Times New Roman"/>
          <w:b/>
          <w:sz w:val="28"/>
        </w:rPr>
        <w:t>ZA RAZDOBLJE</w:t>
      </w:r>
    </w:p>
    <w:p w14:paraId="710D3D51">
      <w:pPr>
        <w:spacing w:line="240" w:lineRule="auto"/>
        <w:jc w:val="center"/>
      </w:pPr>
      <w:r>
        <w:rPr>
          <w:rFonts w:ascii="Times New Roman" w:hAnsi="Times New Roman"/>
          <w:b/>
          <w:sz w:val="28"/>
        </w:rPr>
        <w:t>I - XII 2025.</w:t>
      </w:r>
    </w:p>
    <w:p w14:paraId="15DD2426"/>
    <w:p w14:paraId="37E48E7D">
      <w:pPr>
        <w:keepNext/>
        <w:spacing w:line="240" w:lineRule="auto"/>
        <w:jc w:val="center"/>
      </w:pPr>
      <w:r>
        <w:rPr>
          <w:rFonts w:ascii="Times New Roman" w:hAnsi="Times New Roman"/>
          <w:b/>
          <w:sz w:val="28"/>
        </w:rPr>
        <w:t>Izvještaj o prihodima i rashodima, primicima i izdacima</w:t>
      </w:r>
    </w:p>
    <w:p w14:paraId="1323162E">
      <w:pPr>
        <w:keepNext/>
        <w:spacing w:line="240" w:lineRule="auto"/>
        <w:jc w:val="center"/>
      </w:pPr>
      <w:r>
        <w:rPr>
          <w:rFonts w:ascii="Times New Roman" w:hAnsi="Times New Roman"/>
          <w:sz w:val="28"/>
        </w:rPr>
        <w:t>Bilješka 1.</w:t>
      </w:r>
    </w:p>
    <w:tbl>
      <w:tblPr>
        <w:tblStyle w:val="3"/>
        <w:tblW w:w="0" w:type="auto"/>
        <w:tblInd w:w="0" w:type="dxa"/>
        <w:tblBorders>
          <w:top w:val="single" w:color="BABABA" w:sz="12" w:space="0"/>
          <w:left w:val="single" w:color="BABABA" w:sz="12" w:space="0"/>
          <w:bottom w:val="single" w:color="BABABA" w:sz="12" w:space="0"/>
          <w:right w:val="single" w:color="BABABA" w:sz="12" w:space="0"/>
          <w:insideH w:val="single" w:color="BABABA" w:sz="8" w:space="0"/>
          <w:insideV w:val="single" w:color="DADADA" w:sz="8" w:space="0"/>
        </w:tblBorders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 w14:paraId="1F17707C">
        <w:tblPrEx>
          <w:tblBorders>
            <w:top w:val="single" w:color="BABABA" w:sz="12" w:space="0"/>
            <w:left w:val="single" w:color="BABABA" w:sz="12" w:space="0"/>
            <w:bottom w:val="single" w:color="BABABA" w:sz="12" w:space="0"/>
            <w:right w:val="single" w:color="BABABA" w:sz="12" w:space="0"/>
            <w:insideH w:val="single" w:color="BABABA" w:sz="8" w:space="0"/>
            <w:insideV w:val="single" w:color="DADADA" w:sz="8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08AC4C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330B1A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B01D11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A0F578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36F073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693028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Indeks (%)</w:t>
            </w:r>
          </w:p>
        </w:tc>
      </w:tr>
      <w:tr w14:paraId="42FA39B8">
        <w:tblPrEx>
          <w:tblBorders>
            <w:top w:val="single" w:color="BABABA" w:sz="12" w:space="0"/>
            <w:left w:val="single" w:color="BABABA" w:sz="12" w:space="0"/>
            <w:bottom w:val="single" w:color="BABABA" w:sz="12" w:space="0"/>
            <w:right w:val="single" w:color="BABABA" w:sz="12" w:space="0"/>
            <w:insideH w:val="single" w:color="BABABA" w:sz="8" w:space="0"/>
            <w:insideV w:val="single" w:color="DADADA" w:sz="8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560" w:hRule="atLeast"/>
        </w:trPr>
        <w:tc>
          <w:tcPr>
            <w:tcMar>
              <w:top w:w="0" w:type="dxa"/>
              <w:bottom w:w="0" w:type="dxa"/>
            </w:tcMar>
            <w:vAlign w:val="center"/>
          </w:tcPr>
          <w:p w14:paraId="3B7F9A77">
            <w:pPr>
              <w:keepNext/>
              <w:keepLines/>
              <w:spacing w:before="0" w:after="0" w:line="240" w:lineRule="auto"/>
              <w:jc w:val="left"/>
            </w:pPr>
            <w:r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63DF7784">
            <w:pPr>
              <w:keepNext/>
              <w:keepLines/>
              <w:spacing w:before="0" w:after="0" w:line="240" w:lineRule="auto"/>
              <w:jc w:val="left"/>
            </w:pPr>
            <w:r>
              <w:rPr>
                <w:rFonts w:ascii="Times New Roman" w:hAnsi="Times New Roman"/>
                <w:sz w:val="18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5F49E31C">
            <w:pPr>
              <w:keepNext/>
              <w:keepLines/>
              <w:spacing w:before="0" w:after="0" w:line="240" w:lineRule="auto"/>
              <w:jc w:val="left"/>
            </w:pPr>
            <w:r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337B379A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2.117.991,15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55BEBBD6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2.474.117,66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48A1A670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116,8</w:t>
            </w:r>
          </w:p>
        </w:tc>
      </w:tr>
      <w:tr w14:paraId="7E009E67">
        <w:tblPrEx>
          <w:tblBorders>
            <w:top w:val="single" w:color="BABABA" w:sz="12" w:space="0"/>
            <w:left w:val="single" w:color="BABABA" w:sz="12" w:space="0"/>
            <w:bottom w:val="single" w:color="BABABA" w:sz="12" w:space="0"/>
            <w:right w:val="single" w:color="BABABA" w:sz="12" w:space="0"/>
            <w:insideH w:val="single" w:color="BABABA" w:sz="8" w:space="0"/>
            <w:insideV w:val="single" w:color="DADADA" w:sz="8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560" w:hRule="atLeast"/>
        </w:trPr>
        <w:tc>
          <w:tcPr>
            <w:tcMar>
              <w:top w:w="0" w:type="dxa"/>
              <w:bottom w:w="0" w:type="dxa"/>
            </w:tcMar>
            <w:vAlign w:val="center"/>
          </w:tcPr>
          <w:p w14:paraId="6EA67D97">
            <w:pPr>
              <w:keepNext/>
              <w:keepLines/>
              <w:spacing w:before="0" w:after="0" w:line="240" w:lineRule="auto"/>
              <w:jc w:val="left"/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730ED081">
            <w:pPr>
              <w:keepNext/>
              <w:keepLines/>
              <w:spacing w:before="0" w:after="0" w:line="240" w:lineRule="auto"/>
              <w:jc w:val="left"/>
            </w:pPr>
            <w:r>
              <w:rPr>
                <w:rFonts w:ascii="Times New Roman" w:hAnsi="Times New Roman"/>
                <w:sz w:val="18"/>
              </w:rPr>
              <w:t>RASHODI POSLOVANJA (šifre 31+32+34+35+36+37+38)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3362B80F">
            <w:pPr>
              <w:keepNext/>
              <w:keepLines/>
              <w:spacing w:before="0" w:after="0" w:line="240" w:lineRule="auto"/>
              <w:jc w:val="left"/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312183A6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1.420.997,77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785FA6D8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1.580.515,07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4A09F3AD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111,2</w:t>
            </w:r>
          </w:p>
        </w:tc>
      </w:tr>
      <w:tr w14:paraId="65E9ADE2">
        <w:tblPrEx>
          <w:tblBorders>
            <w:top w:val="single" w:color="BABABA" w:sz="12" w:space="0"/>
            <w:left w:val="single" w:color="BABABA" w:sz="12" w:space="0"/>
            <w:bottom w:val="single" w:color="BABABA" w:sz="12" w:space="0"/>
            <w:right w:val="single" w:color="BABABA" w:sz="12" w:space="0"/>
            <w:insideH w:val="single" w:color="BABABA" w:sz="8" w:space="0"/>
            <w:insideV w:val="single" w:color="DADADA" w:sz="8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560" w:hRule="atLeast"/>
        </w:trPr>
        <w:tc>
          <w:tcPr>
            <w:tcMar>
              <w:top w:w="0" w:type="dxa"/>
              <w:bottom w:w="0" w:type="dxa"/>
            </w:tcMar>
            <w:vAlign w:val="center"/>
          </w:tcPr>
          <w:p w14:paraId="064BB875">
            <w:pPr>
              <w:keepNext/>
              <w:keepLines/>
              <w:spacing w:before="0" w:after="0" w:line="240" w:lineRule="auto"/>
              <w:jc w:val="left"/>
            </w:pP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76931D59">
            <w:pPr>
              <w:keepNext/>
              <w:keepLines/>
              <w:spacing w:before="0" w:after="0" w:line="240" w:lineRule="auto"/>
              <w:jc w:val="left"/>
            </w:pPr>
            <w:r>
              <w:rPr>
                <w:rFonts w:ascii="Times New Roman" w:hAnsi="Times New Roman"/>
                <w:b/>
                <w:sz w:val="18"/>
              </w:rPr>
              <w:t>VIŠAK PRIHODA POSLOVANJA (šifre 6-Z005)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5D5D4453">
            <w:pPr>
              <w:keepNext/>
              <w:keepLines/>
              <w:spacing w:before="0" w:after="0" w:line="240" w:lineRule="auto"/>
              <w:jc w:val="left"/>
            </w:pPr>
            <w:r>
              <w:rPr>
                <w:rFonts w:ascii="Times New Roman" w:hAnsi="Times New Roman"/>
                <w:b/>
                <w:sz w:val="18"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24242235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b/>
                <w:sz w:val="18"/>
              </w:rPr>
              <w:t>696.993,38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3EA63AC1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b/>
                <w:sz w:val="18"/>
              </w:rPr>
              <w:t>893.602,59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49B19364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b/>
                <w:sz w:val="18"/>
              </w:rPr>
              <w:t>128,2</w:t>
            </w:r>
          </w:p>
        </w:tc>
      </w:tr>
      <w:tr w14:paraId="6180F3D2">
        <w:tblPrEx>
          <w:tblBorders>
            <w:top w:val="single" w:color="BABABA" w:sz="12" w:space="0"/>
            <w:left w:val="single" w:color="BABABA" w:sz="12" w:space="0"/>
            <w:bottom w:val="single" w:color="BABABA" w:sz="12" w:space="0"/>
            <w:right w:val="single" w:color="BABABA" w:sz="12" w:space="0"/>
            <w:insideH w:val="single" w:color="BABABA" w:sz="8" w:space="0"/>
            <w:insideV w:val="single" w:color="DADADA" w:sz="8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560" w:hRule="atLeast"/>
        </w:trPr>
        <w:tc>
          <w:tcPr>
            <w:tcMar>
              <w:top w:w="0" w:type="dxa"/>
              <w:bottom w:w="0" w:type="dxa"/>
            </w:tcMar>
            <w:vAlign w:val="center"/>
          </w:tcPr>
          <w:p w14:paraId="5317F1FA">
            <w:pPr>
              <w:keepNext/>
              <w:keepLines/>
              <w:spacing w:before="0" w:after="0" w:line="240" w:lineRule="auto"/>
              <w:jc w:val="left"/>
            </w:pPr>
            <w:r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4D89AE6B">
            <w:pPr>
              <w:keepNext/>
              <w:keepLines/>
              <w:spacing w:before="0" w:after="0" w:line="240" w:lineRule="auto"/>
              <w:jc w:val="left"/>
            </w:pPr>
            <w:r>
              <w:rPr>
                <w:rFonts w:ascii="Times New Roman" w:hAnsi="Times New Roman"/>
                <w:sz w:val="18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508FEB22">
            <w:pPr>
              <w:keepNext/>
              <w:keepLines/>
              <w:spacing w:before="0" w:after="0" w:line="240" w:lineRule="auto"/>
              <w:jc w:val="left"/>
            </w:pPr>
            <w:r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589CBE03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28.425,78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4F4FC786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1F14D164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14:paraId="5B189F55">
        <w:tblPrEx>
          <w:tblBorders>
            <w:top w:val="single" w:color="BABABA" w:sz="12" w:space="0"/>
            <w:left w:val="single" w:color="BABABA" w:sz="12" w:space="0"/>
            <w:bottom w:val="single" w:color="BABABA" w:sz="12" w:space="0"/>
            <w:right w:val="single" w:color="BABABA" w:sz="12" w:space="0"/>
            <w:insideH w:val="single" w:color="BABABA" w:sz="8" w:space="0"/>
            <w:insideV w:val="single" w:color="DADADA" w:sz="8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560" w:hRule="atLeast"/>
        </w:trPr>
        <w:tc>
          <w:tcPr>
            <w:tcMar>
              <w:top w:w="0" w:type="dxa"/>
              <w:bottom w:w="0" w:type="dxa"/>
            </w:tcMar>
            <w:vAlign w:val="center"/>
          </w:tcPr>
          <w:p w14:paraId="1FF190D7">
            <w:pPr>
              <w:keepNext/>
              <w:keepLines/>
              <w:spacing w:before="0" w:after="0" w:line="240" w:lineRule="auto"/>
              <w:jc w:val="left"/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17122EF2">
            <w:pPr>
              <w:keepNext/>
              <w:keepLines/>
              <w:spacing w:before="0" w:after="0" w:line="240" w:lineRule="auto"/>
              <w:jc w:val="left"/>
            </w:pPr>
            <w:r>
              <w:rPr>
                <w:rFonts w:ascii="Times New Roman" w:hAnsi="Times New Roman"/>
                <w:sz w:val="18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54BAEF36">
            <w:pPr>
              <w:keepNext/>
              <w:keepLines/>
              <w:spacing w:before="0" w:after="0" w:line="240" w:lineRule="auto"/>
              <w:jc w:val="left"/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2FCF1634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942.695,59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2ECEA3E7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370.491,14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3D7BCA6D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39,3</w:t>
            </w:r>
          </w:p>
        </w:tc>
      </w:tr>
      <w:tr w14:paraId="561B622F">
        <w:tblPrEx>
          <w:tblBorders>
            <w:top w:val="single" w:color="BABABA" w:sz="12" w:space="0"/>
            <w:left w:val="single" w:color="BABABA" w:sz="12" w:space="0"/>
            <w:bottom w:val="single" w:color="BABABA" w:sz="12" w:space="0"/>
            <w:right w:val="single" w:color="BABABA" w:sz="12" w:space="0"/>
            <w:insideH w:val="single" w:color="BABABA" w:sz="8" w:space="0"/>
            <w:insideV w:val="single" w:color="DADADA" w:sz="8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560" w:hRule="atLeast"/>
        </w:trPr>
        <w:tc>
          <w:tcPr>
            <w:tcMar>
              <w:top w:w="0" w:type="dxa"/>
              <w:bottom w:w="0" w:type="dxa"/>
            </w:tcMar>
            <w:vAlign w:val="center"/>
          </w:tcPr>
          <w:p w14:paraId="64BCEA07">
            <w:pPr>
              <w:keepNext/>
              <w:keepLines/>
              <w:spacing w:before="0" w:after="0" w:line="240" w:lineRule="auto"/>
              <w:jc w:val="left"/>
            </w:pP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092C4A10">
            <w:pPr>
              <w:keepNext/>
              <w:keepLines/>
              <w:spacing w:before="0" w:after="0" w:line="240" w:lineRule="auto"/>
              <w:jc w:val="left"/>
            </w:pPr>
            <w:r>
              <w:rPr>
                <w:rFonts w:ascii="Times New Roman" w:hAnsi="Times New Roman"/>
                <w:b/>
                <w:sz w:val="18"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18C9E158">
            <w:pPr>
              <w:keepNext/>
              <w:keepLines/>
              <w:spacing w:before="0" w:after="0" w:line="240" w:lineRule="auto"/>
              <w:jc w:val="left"/>
            </w:pPr>
            <w:r>
              <w:rPr>
                <w:rFonts w:ascii="Times New Roman" w:hAnsi="Times New Roman"/>
                <w:b/>
                <w:sz w:val="18"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63232802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b/>
                <w:sz w:val="18"/>
              </w:rPr>
              <w:t>914.269,81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4D32AC0D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b/>
                <w:sz w:val="18"/>
              </w:rPr>
              <w:t>370.491,14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3AE1FEF3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b/>
                <w:sz w:val="18"/>
              </w:rPr>
              <w:t>40,5</w:t>
            </w:r>
          </w:p>
        </w:tc>
      </w:tr>
      <w:tr w14:paraId="09FE30C3">
        <w:tblPrEx>
          <w:tblBorders>
            <w:top w:val="single" w:color="BABABA" w:sz="12" w:space="0"/>
            <w:left w:val="single" w:color="BABABA" w:sz="12" w:space="0"/>
            <w:bottom w:val="single" w:color="BABABA" w:sz="12" w:space="0"/>
            <w:right w:val="single" w:color="BABABA" w:sz="12" w:space="0"/>
            <w:insideH w:val="single" w:color="BABABA" w:sz="8" w:space="0"/>
            <w:insideV w:val="single" w:color="DADADA" w:sz="8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560" w:hRule="atLeast"/>
        </w:trPr>
        <w:tc>
          <w:tcPr>
            <w:tcMar>
              <w:top w:w="0" w:type="dxa"/>
              <w:bottom w:w="0" w:type="dxa"/>
            </w:tcMar>
            <w:vAlign w:val="center"/>
          </w:tcPr>
          <w:p w14:paraId="0AEB586F">
            <w:pPr>
              <w:keepNext/>
              <w:keepLines/>
              <w:spacing w:before="0" w:after="0" w:line="240" w:lineRule="auto"/>
              <w:jc w:val="left"/>
            </w:pPr>
            <w:r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619AF5A8">
            <w:pPr>
              <w:keepNext/>
              <w:keepLines/>
              <w:spacing w:before="0" w:after="0" w:line="240" w:lineRule="auto"/>
              <w:jc w:val="left"/>
            </w:pPr>
            <w:r>
              <w:rPr>
                <w:rFonts w:ascii="Times New Roman" w:hAnsi="Times New Roman"/>
                <w:sz w:val="18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436F2460">
            <w:pPr>
              <w:keepNext/>
              <w:keepLines/>
              <w:spacing w:before="0" w:after="0" w:line="240" w:lineRule="auto"/>
              <w:jc w:val="left"/>
            </w:pPr>
            <w:r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541136D9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48.492,93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414B42EF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007B3D06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14:paraId="0B32919D">
        <w:tblPrEx>
          <w:tblBorders>
            <w:top w:val="single" w:color="BABABA" w:sz="12" w:space="0"/>
            <w:left w:val="single" w:color="BABABA" w:sz="12" w:space="0"/>
            <w:bottom w:val="single" w:color="BABABA" w:sz="12" w:space="0"/>
            <w:right w:val="single" w:color="BABABA" w:sz="12" w:space="0"/>
            <w:insideH w:val="single" w:color="BABABA" w:sz="8" w:space="0"/>
            <w:insideV w:val="single" w:color="DADADA" w:sz="8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560" w:hRule="atLeast"/>
        </w:trPr>
        <w:tc>
          <w:tcPr>
            <w:tcMar>
              <w:top w:w="0" w:type="dxa"/>
              <w:bottom w:w="0" w:type="dxa"/>
            </w:tcMar>
            <w:vAlign w:val="center"/>
          </w:tcPr>
          <w:p w14:paraId="3153C961">
            <w:pPr>
              <w:keepNext/>
              <w:keepLines/>
              <w:spacing w:before="0" w:after="0" w:line="240" w:lineRule="auto"/>
              <w:jc w:val="left"/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097AAFAA">
            <w:pPr>
              <w:keepNext/>
              <w:keepLines/>
              <w:spacing w:before="0" w:after="0" w:line="240" w:lineRule="auto"/>
              <w:jc w:val="left"/>
            </w:pPr>
            <w:r>
              <w:rPr>
                <w:rFonts w:ascii="Times New Roman" w:hAnsi="Times New Roman"/>
                <w:sz w:val="18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5F33CED1">
            <w:pPr>
              <w:keepNext/>
              <w:keepLines/>
              <w:spacing w:before="0" w:after="0" w:line="240" w:lineRule="auto"/>
              <w:jc w:val="left"/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6AF713B0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41.450,14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4B4E097F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139.236,88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2D620CAD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335,9</w:t>
            </w:r>
          </w:p>
        </w:tc>
      </w:tr>
      <w:tr w14:paraId="23B98245">
        <w:tblPrEx>
          <w:tblBorders>
            <w:top w:val="single" w:color="BABABA" w:sz="12" w:space="0"/>
            <w:left w:val="single" w:color="BABABA" w:sz="12" w:space="0"/>
            <w:bottom w:val="single" w:color="BABABA" w:sz="12" w:space="0"/>
            <w:right w:val="single" w:color="BABABA" w:sz="12" w:space="0"/>
            <w:insideH w:val="single" w:color="BABABA" w:sz="8" w:space="0"/>
            <w:insideV w:val="single" w:color="DADADA" w:sz="8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560" w:hRule="atLeast"/>
        </w:trPr>
        <w:tc>
          <w:tcPr>
            <w:tcMar>
              <w:top w:w="0" w:type="dxa"/>
              <w:bottom w:w="0" w:type="dxa"/>
            </w:tcMar>
            <w:vAlign w:val="center"/>
          </w:tcPr>
          <w:p w14:paraId="6C144694">
            <w:pPr>
              <w:keepNext/>
              <w:keepLines/>
              <w:spacing w:before="0" w:after="0" w:line="240" w:lineRule="auto"/>
              <w:jc w:val="left"/>
            </w:pP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59C24394">
            <w:pPr>
              <w:keepNext/>
              <w:keepLines/>
              <w:spacing w:before="0" w:after="0" w:line="240" w:lineRule="auto"/>
              <w:jc w:val="left"/>
            </w:pPr>
            <w:r>
              <w:rPr>
                <w:rFonts w:ascii="Times New Roman" w:hAnsi="Times New Roman"/>
                <w:b/>
                <w:sz w:val="18"/>
              </w:rPr>
              <w:t>MANJAK PRIMITAKA OD FINANCIJSKE IMOVINE I ZADUŽIVANJA (šifre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5D70AE87">
            <w:pPr>
              <w:keepNext/>
              <w:keepLines/>
              <w:spacing w:before="0" w:after="0" w:line="240" w:lineRule="auto"/>
              <w:jc w:val="left"/>
            </w:pPr>
            <w:r>
              <w:rPr>
                <w:rFonts w:ascii="Times New Roman" w:hAnsi="Times New Roman"/>
                <w:b/>
                <w:sz w:val="18"/>
              </w:rPr>
              <w:t>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105DB946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b/>
                <w:sz w:val="18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6546B980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b/>
                <w:sz w:val="18"/>
              </w:rPr>
              <w:t>139.236,88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2E213B12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</w:tr>
      <w:tr w14:paraId="551DD3D5">
        <w:tblPrEx>
          <w:tblBorders>
            <w:top w:val="single" w:color="BABABA" w:sz="12" w:space="0"/>
            <w:left w:val="single" w:color="BABABA" w:sz="12" w:space="0"/>
            <w:bottom w:val="single" w:color="BABABA" w:sz="12" w:space="0"/>
            <w:right w:val="single" w:color="BABABA" w:sz="12" w:space="0"/>
            <w:insideH w:val="single" w:color="BABABA" w:sz="8" w:space="0"/>
            <w:insideV w:val="single" w:color="DADADA" w:sz="8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560" w:hRule="atLeast"/>
        </w:trPr>
        <w:tc>
          <w:tcPr>
            <w:tcMar>
              <w:top w:w="0" w:type="dxa"/>
              <w:bottom w:w="0" w:type="dxa"/>
            </w:tcMar>
            <w:vAlign w:val="center"/>
          </w:tcPr>
          <w:p w14:paraId="00CBF73C">
            <w:pPr>
              <w:keepNext/>
              <w:keepLines/>
              <w:spacing w:before="0" w:after="0" w:line="240" w:lineRule="auto"/>
              <w:jc w:val="left"/>
            </w:pP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4D078FFE">
            <w:pPr>
              <w:keepNext/>
              <w:keepLines/>
              <w:spacing w:before="0" w:after="0" w:line="240" w:lineRule="auto"/>
              <w:jc w:val="left"/>
            </w:pPr>
            <w:r>
              <w:rPr>
                <w:rFonts w:ascii="Times New Roman" w:hAnsi="Times New Roman"/>
                <w:b/>
                <w:sz w:val="18"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253A2571">
            <w:pPr>
              <w:keepNext/>
              <w:keepLines/>
              <w:spacing w:before="0" w:after="0" w:line="240" w:lineRule="auto"/>
              <w:jc w:val="left"/>
            </w:pPr>
            <w:r>
              <w:rPr>
                <w:rFonts w:ascii="Times New Roman" w:hAnsi="Times New Roman"/>
                <w:b/>
                <w:sz w:val="18"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34A182B4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b/>
                <w:sz w:val="18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1F865C1E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b/>
                <w:sz w:val="18"/>
              </w:rPr>
              <w:t>383.874,57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4DEC3F8B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</w:p>
        </w:tc>
      </w:tr>
    </w:tbl>
    <w:p w14:paraId="270AB992">
      <w:pPr>
        <w:spacing w:before="0" w:after="0"/>
      </w:pPr>
    </w:p>
    <w:p w14:paraId="02FC957B">
      <w:r>
        <w:t>Na kraju izvještajne 2025. godine općina Barilović bilježi višak prihoda poslovanja u iznosu od 893.602,59 € i manjak prihoda od nefinancijske imovine u iznosu od 370.491,14 €, što daje rezultat poslovanja za 2025. godinu, odnosno višak u iznosu od 443.874,57 €. Ostvarenje viška prihoda rezultat je doznake sredstava na samom kraju godine za dogradnju Dječjeg vrtića potočić Belajske Poljice.</w:t>
      </w:r>
    </w:p>
    <w:p w14:paraId="7AA07251">
      <w:r>
        <w:br w:type="textWrapping"/>
      </w:r>
    </w:p>
    <w:p w14:paraId="6F7BE2B8">
      <w:pPr>
        <w:keepNext/>
        <w:spacing w:line="240" w:lineRule="auto"/>
        <w:jc w:val="center"/>
      </w:pPr>
      <w:r>
        <w:rPr>
          <w:rFonts w:ascii="Times New Roman" w:hAnsi="Times New Roman"/>
          <w:sz w:val="28"/>
        </w:rPr>
        <w:t>Bilješka 2.</w:t>
      </w:r>
    </w:p>
    <w:tbl>
      <w:tblPr>
        <w:tblStyle w:val="3"/>
        <w:tblW w:w="9000" w:type="dxa"/>
        <w:tblInd w:w="0" w:type="dxa"/>
        <w:tblBorders>
          <w:top w:val="single" w:color="BABABA" w:sz="12" w:space="0"/>
          <w:left w:val="single" w:color="BABABA" w:sz="12" w:space="0"/>
          <w:bottom w:val="single" w:color="BABABA" w:sz="12" w:space="0"/>
          <w:right w:val="single" w:color="BABABA" w:sz="12" w:space="0"/>
          <w:insideH w:val="single" w:color="BABABA" w:sz="8" w:space="0"/>
          <w:insideV w:val="single" w:color="DADADA" w:sz="8" w:space="0"/>
        </w:tblBorders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 w14:paraId="3FBFBD40">
        <w:tblPrEx>
          <w:tblBorders>
            <w:top w:val="single" w:color="BABABA" w:sz="12" w:space="0"/>
            <w:left w:val="single" w:color="BABABA" w:sz="12" w:space="0"/>
            <w:bottom w:val="single" w:color="BABABA" w:sz="12" w:space="0"/>
            <w:right w:val="single" w:color="BABABA" w:sz="12" w:space="0"/>
            <w:insideH w:val="single" w:color="BABABA" w:sz="8" w:space="0"/>
            <w:insideV w:val="single" w:color="DADADA" w:sz="8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BB9254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6A8C08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B147D9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B5C361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2EDA47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10BA91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Indeks (%)</w:t>
            </w:r>
          </w:p>
        </w:tc>
      </w:tr>
      <w:tr w14:paraId="2AB018EF">
        <w:tblPrEx>
          <w:tblBorders>
            <w:top w:val="single" w:color="BABABA" w:sz="12" w:space="0"/>
            <w:left w:val="single" w:color="BABABA" w:sz="12" w:space="0"/>
            <w:bottom w:val="single" w:color="BABABA" w:sz="12" w:space="0"/>
            <w:right w:val="single" w:color="BABABA" w:sz="12" w:space="0"/>
            <w:insideH w:val="single" w:color="BABABA" w:sz="8" w:space="0"/>
            <w:insideV w:val="single" w:color="DADADA" w:sz="8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560" w:hRule="atLeast"/>
        </w:trPr>
        <w:tc>
          <w:tcPr>
            <w:tcMar>
              <w:top w:w="0" w:type="dxa"/>
              <w:bottom w:w="0" w:type="dxa"/>
            </w:tcMar>
            <w:vAlign w:val="center"/>
          </w:tcPr>
          <w:p w14:paraId="75740EA4">
            <w:pPr>
              <w:keepNext/>
              <w:keepLines/>
              <w:spacing w:before="0" w:after="0" w:line="240" w:lineRule="auto"/>
              <w:jc w:val="left"/>
            </w:pPr>
            <w:r>
              <w:rPr>
                <w:rFonts w:ascii="Times New Roman" w:hAnsi="Times New Roman"/>
                <w:sz w:val="18"/>
              </w:rPr>
              <w:t>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0BED6FB0">
            <w:pPr>
              <w:keepNext/>
              <w:keepLines/>
              <w:spacing w:before="0" w:after="0" w:line="240" w:lineRule="auto"/>
              <w:jc w:val="left"/>
            </w:pPr>
            <w:r>
              <w:rPr>
                <w:rFonts w:ascii="Times New Roman" w:hAnsi="Times New Roman"/>
                <w:sz w:val="18"/>
              </w:rPr>
              <w:t>Prihodi od poreza (šifre 611+612+613+614+615+616)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564AA8D5">
            <w:pPr>
              <w:keepNext/>
              <w:keepLines/>
              <w:spacing w:before="0" w:after="0" w:line="240" w:lineRule="auto"/>
              <w:jc w:val="left"/>
            </w:pPr>
            <w:r>
              <w:rPr>
                <w:rFonts w:ascii="Times New Roman" w:hAnsi="Times New Roman"/>
                <w:sz w:val="18"/>
              </w:rPr>
              <w:t>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5120821B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1.248.360,30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1865F8A8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1.194.476,43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36183B06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95,7</w:t>
            </w:r>
          </w:p>
        </w:tc>
      </w:tr>
    </w:tbl>
    <w:p w14:paraId="3966173F">
      <w:pPr>
        <w:spacing w:before="0" w:after="0"/>
      </w:pPr>
    </w:p>
    <w:p w14:paraId="35D7FE35">
      <w:r>
        <w:t>Ukupno ostvareni prihodi od poreza (šifra 61) odnosi se na najznačajniji prihod, a to je porez na dohodak od nesmostalnog rada koji je ostvaren u iznosu od 1.106.920,92 € odnosno 95,7 % obzirom na prethodno izvještajno razdoblje što je neznatno smanjenje koje je nastalo  zbog slabijeg priljeva sredstava poreza iz plaća a razlog je prvenstveno povrat poreza po godišnjoj prijavi.</w:t>
      </w:r>
    </w:p>
    <w:p w14:paraId="6B58A052">
      <w:r>
        <w:t>Porez na nekretnine, odnosno prijašnji porez kuća za odmor ostvaren je u manjem znosu. Tijekom 2025. godine općina Barilović naplatu poreza povjerila je Poreznoj upravi. Razlog slabije naplate je prijenos i usklada obveznika navedenog poreza zbog kojeg je došlo do kasnijeg izdavanja rješenja.</w:t>
      </w:r>
    </w:p>
    <w:p w14:paraId="2A8F2964">
      <w:r>
        <w:t>Porez na promet nekretnina ostvaren u iznosu 68.531,04€ što je smanje obzirom na prethodno izvještajno razdoblje zbog slabije prodaje nekretnina.</w:t>
      </w:r>
    </w:p>
    <w:p w14:paraId="12A78166">
      <w:r>
        <w:t>Porez na potrošnju bilježi povećanje zbog bolje posjećenosti ugostiteljskih objekata i veće potrošnje.</w:t>
      </w:r>
    </w:p>
    <w:p w14:paraId="0FF0980A">
      <w:r>
        <w:t> </w:t>
      </w:r>
    </w:p>
    <w:p w14:paraId="52B9AFD2"/>
    <w:p w14:paraId="6788ED76">
      <w:pPr>
        <w:keepNext/>
        <w:spacing w:line="240" w:lineRule="auto"/>
        <w:jc w:val="center"/>
      </w:pPr>
      <w:r>
        <w:rPr>
          <w:rFonts w:ascii="Times New Roman" w:hAnsi="Times New Roman"/>
          <w:sz w:val="28"/>
        </w:rPr>
        <w:t>Bilješka 3.</w:t>
      </w:r>
    </w:p>
    <w:tbl>
      <w:tblPr>
        <w:tblStyle w:val="3"/>
        <w:tblW w:w="9000" w:type="dxa"/>
        <w:tblInd w:w="0" w:type="dxa"/>
        <w:tblBorders>
          <w:top w:val="single" w:color="BABABA" w:sz="12" w:space="0"/>
          <w:left w:val="single" w:color="BABABA" w:sz="12" w:space="0"/>
          <w:bottom w:val="single" w:color="BABABA" w:sz="12" w:space="0"/>
          <w:right w:val="single" w:color="BABABA" w:sz="12" w:space="0"/>
          <w:insideH w:val="single" w:color="BABABA" w:sz="8" w:space="0"/>
          <w:insideV w:val="single" w:color="DADADA" w:sz="8" w:space="0"/>
        </w:tblBorders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 w14:paraId="1395746E">
        <w:tblPrEx>
          <w:tblBorders>
            <w:top w:val="single" w:color="BABABA" w:sz="12" w:space="0"/>
            <w:left w:val="single" w:color="BABABA" w:sz="12" w:space="0"/>
            <w:bottom w:val="single" w:color="BABABA" w:sz="12" w:space="0"/>
            <w:right w:val="single" w:color="BABABA" w:sz="12" w:space="0"/>
            <w:insideH w:val="single" w:color="BABABA" w:sz="8" w:space="0"/>
            <w:insideV w:val="single" w:color="DADADA" w:sz="8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F84343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6692A2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FD2F49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245E1A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A8383A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0FCCA0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Indeks (%)</w:t>
            </w:r>
          </w:p>
        </w:tc>
      </w:tr>
      <w:tr w14:paraId="4E78BA1A">
        <w:tblPrEx>
          <w:tblBorders>
            <w:top w:val="single" w:color="BABABA" w:sz="12" w:space="0"/>
            <w:left w:val="single" w:color="BABABA" w:sz="12" w:space="0"/>
            <w:bottom w:val="single" w:color="BABABA" w:sz="12" w:space="0"/>
            <w:right w:val="single" w:color="BABABA" w:sz="12" w:space="0"/>
            <w:insideH w:val="single" w:color="BABABA" w:sz="8" w:space="0"/>
            <w:insideV w:val="single" w:color="DADADA" w:sz="8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560" w:hRule="atLeast"/>
        </w:trPr>
        <w:tc>
          <w:tcPr>
            <w:tcMar>
              <w:top w:w="0" w:type="dxa"/>
              <w:bottom w:w="0" w:type="dxa"/>
            </w:tcMar>
            <w:vAlign w:val="center"/>
          </w:tcPr>
          <w:p w14:paraId="4B75FFE5">
            <w:pPr>
              <w:keepNext/>
              <w:keepLines/>
              <w:spacing w:before="0" w:after="0" w:line="240" w:lineRule="auto"/>
              <w:jc w:val="left"/>
            </w:pPr>
            <w:r>
              <w:rPr>
                <w:rFonts w:ascii="Times New Roman" w:hAnsi="Times New Roman"/>
                <w:sz w:val="18"/>
              </w:rPr>
              <w:t>6331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5806C0F0">
            <w:pPr>
              <w:keepNext/>
              <w:keepLines/>
              <w:spacing w:before="0" w:after="0" w:line="240" w:lineRule="auto"/>
              <w:jc w:val="left"/>
            </w:pPr>
            <w:r>
              <w:rPr>
                <w:rFonts w:ascii="Times New Roman" w:hAnsi="Times New Roman"/>
                <w:sz w:val="18"/>
              </w:rPr>
              <w:t>Tekuće pomoći proračunu i izvanproračunskim korisnicima iz drugih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58262EEB">
            <w:pPr>
              <w:keepNext/>
              <w:keepLines/>
              <w:spacing w:before="0" w:after="0" w:line="240" w:lineRule="auto"/>
              <w:jc w:val="left"/>
            </w:pPr>
            <w:r>
              <w:rPr>
                <w:rFonts w:ascii="Times New Roman" w:hAnsi="Times New Roman"/>
                <w:sz w:val="18"/>
              </w:rPr>
              <w:t>6331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4E118668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452.391,79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13A0B1D3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85.965,30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5F052A67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19,0</w:t>
            </w:r>
          </w:p>
        </w:tc>
      </w:tr>
    </w:tbl>
    <w:p w14:paraId="75DBF459">
      <w:pPr>
        <w:spacing w:before="0" w:after="0"/>
      </w:pPr>
    </w:p>
    <w:p w14:paraId="3AD22B4E">
      <w:r>
        <w:t>Pozicija ostvarena u manjem iznosu zbog drugačijeg knjiženja sredstava prihoda fiskalnog izravnanja.</w:t>
      </w:r>
    </w:p>
    <w:p w14:paraId="13817531">
      <w:r>
        <w:t>Iskazana sredstva odnose se na doznaču fiskalne održivosti dječjih vrtića i doznaku sredstava županije za materijalne troškove provedbe lokalnih izbora.</w:t>
      </w:r>
    </w:p>
    <w:p w14:paraId="391D3D49"/>
    <w:p w14:paraId="3C47E9DE">
      <w:pPr>
        <w:keepNext/>
        <w:spacing w:line="240" w:lineRule="auto"/>
        <w:jc w:val="center"/>
      </w:pPr>
      <w:r>
        <w:rPr>
          <w:rFonts w:ascii="Times New Roman" w:hAnsi="Times New Roman"/>
          <w:sz w:val="28"/>
        </w:rPr>
        <w:t>Bilješka 4.</w:t>
      </w:r>
    </w:p>
    <w:tbl>
      <w:tblPr>
        <w:tblStyle w:val="3"/>
        <w:tblW w:w="9000" w:type="dxa"/>
        <w:tblInd w:w="0" w:type="dxa"/>
        <w:tblBorders>
          <w:top w:val="single" w:color="BABABA" w:sz="12" w:space="0"/>
          <w:left w:val="single" w:color="BABABA" w:sz="12" w:space="0"/>
          <w:bottom w:val="single" w:color="BABABA" w:sz="12" w:space="0"/>
          <w:right w:val="single" w:color="BABABA" w:sz="12" w:space="0"/>
          <w:insideH w:val="single" w:color="BABABA" w:sz="8" w:space="0"/>
          <w:insideV w:val="single" w:color="DADADA" w:sz="8" w:space="0"/>
        </w:tblBorders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 w14:paraId="5840FCD6">
        <w:tblPrEx>
          <w:tblBorders>
            <w:top w:val="single" w:color="BABABA" w:sz="12" w:space="0"/>
            <w:left w:val="single" w:color="BABABA" w:sz="12" w:space="0"/>
            <w:bottom w:val="single" w:color="BABABA" w:sz="12" w:space="0"/>
            <w:right w:val="single" w:color="BABABA" w:sz="12" w:space="0"/>
            <w:insideH w:val="single" w:color="BABABA" w:sz="8" w:space="0"/>
            <w:insideV w:val="single" w:color="DADADA" w:sz="8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A35B38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2F59CB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7274F1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6D1729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06F3B0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F11334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Indeks (%)</w:t>
            </w:r>
          </w:p>
        </w:tc>
      </w:tr>
      <w:tr w14:paraId="15431881">
        <w:tblPrEx>
          <w:tblBorders>
            <w:top w:val="single" w:color="BABABA" w:sz="12" w:space="0"/>
            <w:left w:val="single" w:color="BABABA" w:sz="12" w:space="0"/>
            <w:bottom w:val="single" w:color="BABABA" w:sz="12" w:space="0"/>
            <w:right w:val="single" w:color="BABABA" w:sz="12" w:space="0"/>
            <w:insideH w:val="single" w:color="BABABA" w:sz="8" w:space="0"/>
            <w:insideV w:val="single" w:color="DADADA" w:sz="8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560" w:hRule="atLeast"/>
        </w:trPr>
        <w:tc>
          <w:tcPr>
            <w:tcMar>
              <w:top w:w="0" w:type="dxa"/>
              <w:bottom w:w="0" w:type="dxa"/>
            </w:tcMar>
            <w:vAlign w:val="center"/>
          </w:tcPr>
          <w:p w14:paraId="36BDC111">
            <w:pPr>
              <w:keepNext/>
              <w:keepLines/>
              <w:spacing w:before="0" w:after="0" w:line="240" w:lineRule="auto"/>
              <w:jc w:val="left"/>
            </w:pPr>
            <w:r>
              <w:rPr>
                <w:rFonts w:ascii="Times New Roman" w:hAnsi="Times New Roman"/>
                <w:sz w:val="18"/>
              </w:rPr>
              <w:t>6332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3F872EFA">
            <w:pPr>
              <w:keepNext/>
              <w:keepLines/>
              <w:spacing w:before="0" w:after="0" w:line="240" w:lineRule="auto"/>
              <w:jc w:val="left"/>
            </w:pPr>
            <w:r>
              <w:rPr>
                <w:rFonts w:ascii="Times New Roman" w:hAnsi="Times New Roman"/>
                <w:sz w:val="18"/>
              </w:rPr>
              <w:t>Kapitalne pomoći proračunu i izvanproračunskim korisnicima iz drugih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675B0962">
            <w:pPr>
              <w:keepNext/>
              <w:keepLines/>
              <w:spacing w:before="0" w:after="0" w:line="240" w:lineRule="auto"/>
              <w:jc w:val="left"/>
            </w:pPr>
            <w:r>
              <w:rPr>
                <w:rFonts w:ascii="Times New Roman" w:hAnsi="Times New Roman"/>
                <w:sz w:val="18"/>
              </w:rPr>
              <w:t>6332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3F06FF05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266.937,28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60AB7BB5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538.969,00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0768A424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201,9</w:t>
            </w:r>
          </w:p>
        </w:tc>
      </w:tr>
    </w:tbl>
    <w:p w14:paraId="02FABD6F">
      <w:pPr>
        <w:spacing w:before="0" w:after="0"/>
      </w:pPr>
    </w:p>
    <w:p w14:paraId="781786AC">
      <w:r>
        <w:t>Kapitalne pomoći bilježe znatno povećanje za realizaciju projekata prvenstveno za predškolske ustanove, zatim asfaltiranje cesta, unapređenje turizma i nabavu komunalne opreme.</w:t>
      </w:r>
    </w:p>
    <w:p w14:paraId="427BFA08"/>
    <w:p w14:paraId="3E1FCB23">
      <w:pPr>
        <w:keepNext/>
        <w:spacing w:line="240" w:lineRule="auto"/>
        <w:jc w:val="center"/>
      </w:pPr>
      <w:r>
        <w:rPr>
          <w:rFonts w:ascii="Times New Roman" w:hAnsi="Times New Roman"/>
          <w:sz w:val="28"/>
        </w:rPr>
        <w:t>Bilješka 5.</w:t>
      </w:r>
    </w:p>
    <w:tbl>
      <w:tblPr>
        <w:tblStyle w:val="3"/>
        <w:tblW w:w="9000" w:type="dxa"/>
        <w:tblInd w:w="0" w:type="dxa"/>
        <w:tblBorders>
          <w:top w:val="single" w:color="BABABA" w:sz="12" w:space="0"/>
          <w:left w:val="single" w:color="BABABA" w:sz="12" w:space="0"/>
          <w:bottom w:val="single" w:color="BABABA" w:sz="12" w:space="0"/>
          <w:right w:val="single" w:color="BABABA" w:sz="12" w:space="0"/>
          <w:insideH w:val="single" w:color="BABABA" w:sz="8" w:space="0"/>
          <w:insideV w:val="single" w:color="DADADA" w:sz="8" w:space="0"/>
        </w:tblBorders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 w14:paraId="160F37ED">
        <w:tblPrEx>
          <w:tblBorders>
            <w:top w:val="single" w:color="BABABA" w:sz="12" w:space="0"/>
            <w:left w:val="single" w:color="BABABA" w:sz="12" w:space="0"/>
            <w:bottom w:val="single" w:color="BABABA" w:sz="12" w:space="0"/>
            <w:right w:val="single" w:color="BABABA" w:sz="12" w:space="0"/>
            <w:insideH w:val="single" w:color="BABABA" w:sz="8" w:space="0"/>
            <w:insideV w:val="single" w:color="DADADA" w:sz="8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4355EA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C558E1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A41F7C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68AE3E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DA9A2A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B53207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Indeks (%)</w:t>
            </w:r>
          </w:p>
        </w:tc>
      </w:tr>
      <w:tr w14:paraId="2E612523">
        <w:tblPrEx>
          <w:tblBorders>
            <w:top w:val="single" w:color="BABABA" w:sz="12" w:space="0"/>
            <w:left w:val="single" w:color="BABABA" w:sz="12" w:space="0"/>
            <w:bottom w:val="single" w:color="BABABA" w:sz="12" w:space="0"/>
            <w:right w:val="single" w:color="BABABA" w:sz="12" w:space="0"/>
            <w:insideH w:val="single" w:color="BABABA" w:sz="8" w:space="0"/>
            <w:insideV w:val="single" w:color="DADADA" w:sz="8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560" w:hRule="atLeast"/>
        </w:trPr>
        <w:tc>
          <w:tcPr>
            <w:tcMar>
              <w:top w:w="0" w:type="dxa"/>
              <w:bottom w:w="0" w:type="dxa"/>
            </w:tcMar>
            <w:vAlign w:val="center"/>
          </w:tcPr>
          <w:p w14:paraId="26EAA78C">
            <w:pPr>
              <w:keepNext/>
              <w:keepLines/>
              <w:spacing w:before="0" w:after="0" w:line="240" w:lineRule="auto"/>
              <w:jc w:val="left"/>
            </w:pPr>
            <w:r>
              <w:rPr>
                <w:rFonts w:ascii="Times New Roman" w:hAnsi="Times New Roman"/>
                <w:sz w:val="18"/>
              </w:rPr>
              <w:t>635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3F1EC34C">
            <w:pPr>
              <w:keepNext/>
              <w:keepLines/>
              <w:spacing w:before="0" w:after="0" w:line="240" w:lineRule="auto"/>
              <w:jc w:val="left"/>
            </w:pPr>
            <w:r>
              <w:rPr>
                <w:rFonts w:ascii="Times New Roman" w:hAnsi="Times New Roman"/>
                <w:sz w:val="18"/>
              </w:rPr>
              <w:t>Pomoći izravnanja za decentralizirane funkcije i fiskalnog izravnanja (šifre 6351 do 6353)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6D3C7204">
            <w:pPr>
              <w:keepNext/>
              <w:keepLines/>
              <w:spacing w:before="0" w:after="0" w:line="240" w:lineRule="auto"/>
              <w:jc w:val="left"/>
            </w:pPr>
            <w:r>
              <w:rPr>
                <w:rFonts w:ascii="Times New Roman" w:hAnsi="Times New Roman"/>
                <w:sz w:val="18"/>
              </w:rPr>
              <w:t>635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70A18A93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164A22AB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422.628,33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19ED0DA3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</w:tr>
    </w:tbl>
    <w:p w14:paraId="78C354A6">
      <w:pPr>
        <w:spacing w:before="0" w:after="0"/>
      </w:pPr>
    </w:p>
    <w:p w14:paraId="5A542A90">
      <w:r>
        <w:t>Na ovoj poziciji prikazani su prihodi fiskalnog izravnanja u ovom izvještajnom razdoblju, dok su ista sredstva u prethodom izvještajnom razdoblju bila iskazana na drugoj poziciji.</w:t>
      </w:r>
    </w:p>
    <w:p w14:paraId="0609F407"/>
    <w:p w14:paraId="13242335">
      <w:pPr>
        <w:keepNext/>
        <w:spacing w:line="240" w:lineRule="auto"/>
        <w:jc w:val="center"/>
      </w:pPr>
      <w:r>
        <w:rPr>
          <w:rFonts w:ascii="Times New Roman" w:hAnsi="Times New Roman"/>
          <w:sz w:val="28"/>
        </w:rPr>
        <w:t>Bilješka 6.</w:t>
      </w:r>
    </w:p>
    <w:tbl>
      <w:tblPr>
        <w:tblStyle w:val="3"/>
        <w:tblW w:w="9000" w:type="dxa"/>
        <w:tblInd w:w="0" w:type="dxa"/>
        <w:tblBorders>
          <w:top w:val="single" w:color="BABABA" w:sz="12" w:space="0"/>
          <w:left w:val="single" w:color="BABABA" w:sz="12" w:space="0"/>
          <w:bottom w:val="single" w:color="BABABA" w:sz="12" w:space="0"/>
          <w:right w:val="single" w:color="BABABA" w:sz="12" w:space="0"/>
          <w:insideH w:val="single" w:color="BABABA" w:sz="8" w:space="0"/>
          <w:insideV w:val="single" w:color="DADADA" w:sz="8" w:space="0"/>
        </w:tblBorders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 w14:paraId="0DD30838">
        <w:tblPrEx>
          <w:tblBorders>
            <w:top w:val="single" w:color="BABABA" w:sz="12" w:space="0"/>
            <w:left w:val="single" w:color="BABABA" w:sz="12" w:space="0"/>
            <w:bottom w:val="single" w:color="BABABA" w:sz="12" w:space="0"/>
            <w:right w:val="single" w:color="BABABA" w:sz="12" w:space="0"/>
            <w:insideH w:val="single" w:color="BABABA" w:sz="8" w:space="0"/>
            <w:insideV w:val="single" w:color="DADADA" w:sz="8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D046C7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0597D6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57E92C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EC22A6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27E778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E440FD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Indeks (%)</w:t>
            </w:r>
          </w:p>
        </w:tc>
      </w:tr>
      <w:tr w14:paraId="40AEEB3F">
        <w:tblPrEx>
          <w:tblBorders>
            <w:top w:val="single" w:color="BABABA" w:sz="12" w:space="0"/>
            <w:left w:val="single" w:color="BABABA" w:sz="12" w:space="0"/>
            <w:bottom w:val="single" w:color="BABABA" w:sz="12" w:space="0"/>
            <w:right w:val="single" w:color="BABABA" w:sz="12" w:space="0"/>
            <w:insideH w:val="single" w:color="BABABA" w:sz="8" w:space="0"/>
            <w:insideV w:val="single" w:color="DADADA" w:sz="8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560" w:hRule="atLeast"/>
        </w:trPr>
        <w:tc>
          <w:tcPr>
            <w:tcMar>
              <w:top w:w="0" w:type="dxa"/>
              <w:bottom w:w="0" w:type="dxa"/>
            </w:tcMar>
            <w:vAlign w:val="center"/>
          </w:tcPr>
          <w:p w14:paraId="3422137E">
            <w:pPr>
              <w:keepNext/>
              <w:keepLines/>
              <w:spacing w:before="0" w:after="0" w:line="240" w:lineRule="auto"/>
              <w:jc w:val="left"/>
            </w:pPr>
            <w:r>
              <w:rPr>
                <w:rFonts w:ascii="Times New Roman" w:hAnsi="Times New Roman"/>
                <w:sz w:val="18"/>
              </w:rPr>
              <w:t>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04E9941B">
            <w:pPr>
              <w:keepNext/>
              <w:keepLines/>
              <w:spacing w:before="0" w:after="0" w:line="240" w:lineRule="auto"/>
              <w:jc w:val="left"/>
            </w:pPr>
            <w:r>
              <w:rPr>
                <w:rFonts w:ascii="Times New Roman" w:hAnsi="Times New Roman"/>
                <w:sz w:val="18"/>
              </w:rPr>
              <w:t>Prihodi od imovine (šifre 641+642+643)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1E8B2075">
            <w:pPr>
              <w:keepNext/>
              <w:keepLines/>
              <w:spacing w:before="0" w:after="0" w:line="240" w:lineRule="auto"/>
              <w:jc w:val="left"/>
            </w:pPr>
            <w:r>
              <w:rPr>
                <w:rFonts w:ascii="Times New Roman" w:hAnsi="Times New Roman"/>
                <w:sz w:val="18"/>
              </w:rPr>
              <w:t>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36A3C855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47.263,25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58358393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106.359,81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32FA37B7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225,0</w:t>
            </w:r>
          </w:p>
        </w:tc>
      </w:tr>
    </w:tbl>
    <w:p w14:paraId="059715A5">
      <w:pPr>
        <w:spacing w:before="0" w:after="0"/>
      </w:pPr>
    </w:p>
    <w:p w14:paraId="7B426FEF">
      <w:r>
        <w:t>Šifra prihoda 64 ostvarena je u znatno većem iznosu zbog boljeg priljeva sredstava od eksploatacije kamenog materijala i uplate naknade za sanaciju šteta.</w:t>
      </w:r>
    </w:p>
    <w:p w14:paraId="2AF35912"/>
    <w:p w14:paraId="765DDF00">
      <w:pPr>
        <w:keepNext/>
        <w:spacing w:line="240" w:lineRule="auto"/>
        <w:jc w:val="center"/>
      </w:pPr>
      <w:r>
        <w:rPr>
          <w:rFonts w:ascii="Times New Roman" w:hAnsi="Times New Roman"/>
          <w:sz w:val="28"/>
        </w:rPr>
        <w:t>Bilješka 7.</w:t>
      </w:r>
    </w:p>
    <w:tbl>
      <w:tblPr>
        <w:tblStyle w:val="3"/>
        <w:tblW w:w="9000" w:type="dxa"/>
        <w:tblInd w:w="0" w:type="dxa"/>
        <w:tblBorders>
          <w:top w:val="single" w:color="BABABA" w:sz="12" w:space="0"/>
          <w:left w:val="single" w:color="BABABA" w:sz="12" w:space="0"/>
          <w:bottom w:val="single" w:color="BABABA" w:sz="12" w:space="0"/>
          <w:right w:val="single" w:color="BABABA" w:sz="12" w:space="0"/>
          <w:insideH w:val="single" w:color="BABABA" w:sz="8" w:space="0"/>
          <w:insideV w:val="single" w:color="DADADA" w:sz="8" w:space="0"/>
        </w:tblBorders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 w14:paraId="1ACFD146">
        <w:tblPrEx>
          <w:tblBorders>
            <w:top w:val="single" w:color="BABABA" w:sz="12" w:space="0"/>
            <w:left w:val="single" w:color="BABABA" w:sz="12" w:space="0"/>
            <w:bottom w:val="single" w:color="BABABA" w:sz="12" w:space="0"/>
            <w:right w:val="single" w:color="BABABA" w:sz="12" w:space="0"/>
            <w:insideH w:val="single" w:color="BABABA" w:sz="8" w:space="0"/>
            <w:insideV w:val="single" w:color="DADADA" w:sz="8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3D0C55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A4782C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08313F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45E9F0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5D9205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519636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Indeks (%)</w:t>
            </w:r>
          </w:p>
        </w:tc>
      </w:tr>
      <w:tr w14:paraId="0F6F0255">
        <w:tblPrEx>
          <w:tblBorders>
            <w:top w:val="single" w:color="BABABA" w:sz="12" w:space="0"/>
            <w:left w:val="single" w:color="BABABA" w:sz="12" w:space="0"/>
            <w:bottom w:val="single" w:color="BABABA" w:sz="12" w:space="0"/>
            <w:right w:val="single" w:color="BABABA" w:sz="12" w:space="0"/>
            <w:insideH w:val="single" w:color="BABABA" w:sz="8" w:space="0"/>
            <w:insideV w:val="single" w:color="DADADA" w:sz="8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560" w:hRule="atLeast"/>
        </w:trPr>
        <w:tc>
          <w:tcPr>
            <w:tcMar>
              <w:top w:w="0" w:type="dxa"/>
              <w:bottom w:w="0" w:type="dxa"/>
            </w:tcMar>
            <w:vAlign w:val="center"/>
          </w:tcPr>
          <w:p w14:paraId="040BB8FF">
            <w:pPr>
              <w:keepNext/>
              <w:keepLines/>
              <w:spacing w:before="0" w:after="0" w:line="240" w:lineRule="auto"/>
              <w:jc w:val="left"/>
            </w:pPr>
            <w:r>
              <w:rPr>
                <w:rFonts w:ascii="Times New Roman" w:hAnsi="Times New Roman"/>
                <w:sz w:val="18"/>
              </w:rPr>
              <w:t>6522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664A2DF3">
            <w:pPr>
              <w:keepNext/>
              <w:keepLines/>
              <w:spacing w:before="0" w:after="0" w:line="240" w:lineRule="auto"/>
              <w:jc w:val="left"/>
            </w:pPr>
            <w:r>
              <w:rPr>
                <w:rFonts w:ascii="Times New Roman" w:hAnsi="Times New Roman"/>
                <w:sz w:val="18"/>
              </w:rPr>
              <w:t>Prihodi vodnog gospodarstva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07C64040">
            <w:pPr>
              <w:keepNext/>
              <w:keepLines/>
              <w:spacing w:before="0" w:after="0" w:line="240" w:lineRule="auto"/>
              <w:jc w:val="left"/>
            </w:pPr>
            <w:r>
              <w:rPr>
                <w:rFonts w:ascii="Times New Roman" w:hAnsi="Times New Roman"/>
                <w:sz w:val="18"/>
              </w:rPr>
              <w:t>6522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2350BC01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179,68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3F35FCB9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6.086,42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0052948A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3387,4</w:t>
            </w:r>
          </w:p>
        </w:tc>
      </w:tr>
    </w:tbl>
    <w:p w14:paraId="4DBCF0E2">
      <w:pPr>
        <w:spacing w:before="0" w:after="0"/>
      </w:pPr>
    </w:p>
    <w:p w14:paraId="4B7A8D4D">
      <w:r>
        <w:t>Prihodi vodnog gospodarstva odnose se na plaćanje računa Hrvatskih voda , 10% ukupne naplate naknade za uređenje voda.</w:t>
      </w:r>
    </w:p>
    <w:p w14:paraId="5A962F88"/>
    <w:p w14:paraId="500EDF6D">
      <w:pPr>
        <w:keepNext/>
        <w:spacing w:line="240" w:lineRule="auto"/>
        <w:jc w:val="center"/>
      </w:pPr>
      <w:r>
        <w:rPr>
          <w:rFonts w:ascii="Times New Roman" w:hAnsi="Times New Roman"/>
          <w:sz w:val="28"/>
        </w:rPr>
        <w:t>Bilješka 8.</w:t>
      </w:r>
    </w:p>
    <w:tbl>
      <w:tblPr>
        <w:tblStyle w:val="3"/>
        <w:tblW w:w="9000" w:type="dxa"/>
        <w:tblInd w:w="0" w:type="dxa"/>
        <w:tblBorders>
          <w:top w:val="single" w:color="BABABA" w:sz="12" w:space="0"/>
          <w:left w:val="single" w:color="BABABA" w:sz="12" w:space="0"/>
          <w:bottom w:val="single" w:color="BABABA" w:sz="12" w:space="0"/>
          <w:right w:val="single" w:color="BABABA" w:sz="12" w:space="0"/>
          <w:insideH w:val="single" w:color="BABABA" w:sz="8" w:space="0"/>
          <w:insideV w:val="single" w:color="DADADA" w:sz="8" w:space="0"/>
        </w:tblBorders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 w14:paraId="18B028CB">
        <w:tblPrEx>
          <w:tblBorders>
            <w:top w:val="single" w:color="BABABA" w:sz="12" w:space="0"/>
            <w:left w:val="single" w:color="BABABA" w:sz="12" w:space="0"/>
            <w:bottom w:val="single" w:color="BABABA" w:sz="12" w:space="0"/>
            <w:right w:val="single" w:color="BABABA" w:sz="12" w:space="0"/>
            <w:insideH w:val="single" w:color="BABABA" w:sz="8" w:space="0"/>
            <w:insideV w:val="single" w:color="DADADA" w:sz="8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A30653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8B0751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9FA3C6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47CA21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C63D5A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1B7FAC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Indeks (%)</w:t>
            </w:r>
          </w:p>
        </w:tc>
      </w:tr>
      <w:tr w14:paraId="46ABABC0">
        <w:tblPrEx>
          <w:tblBorders>
            <w:top w:val="single" w:color="BABABA" w:sz="12" w:space="0"/>
            <w:left w:val="single" w:color="BABABA" w:sz="12" w:space="0"/>
            <w:bottom w:val="single" w:color="BABABA" w:sz="12" w:space="0"/>
            <w:right w:val="single" w:color="BABABA" w:sz="12" w:space="0"/>
            <w:insideH w:val="single" w:color="BABABA" w:sz="8" w:space="0"/>
            <w:insideV w:val="single" w:color="DADADA" w:sz="8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560" w:hRule="atLeast"/>
        </w:trPr>
        <w:tc>
          <w:tcPr>
            <w:tcMar>
              <w:top w:w="0" w:type="dxa"/>
              <w:bottom w:w="0" w:type="dxa"/>
            </w:tcMar>
            <w:vAlign w:val="center"/>
          </w:tcPr>
          <w:p w14:paraId="1F790831">
            <w:pPr>
              <w:keepNext/>
              <w:keepLines/>
              <w:spacing w:before="0" w:after="0" w:line="240" w:lineRule="auto"/>
              <w:jc w:val="left"/>
            </w:pPr>
            <w:r>
              <w:rPr>
                <w:rFonts w:ascii="Times New Roman" w:hAnsi="Times New Roman"/>
                <w:sz w:val="18"/>
              </w:rPr>
              <w:t>6524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596A58F2">
            <w:pPr>
              <w:keepNext/>
              <w:keepLines/>
              <w:spacing w:before="0" w:after="0" w:line="240" w:lineRule="auto"/>
              <w:jc w:val="left"/>
            </w:pPr>
            <w:r>
              <w:rPr>
                <w:rFonts w:ascii="Times New Roman" w:hAnsi="Times New Roman"/>
                <w:sz w:val="18"/>
              </w:rPr>
              <w:t>Doprinosi za šume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4688CB1A">
            <w:pPr>
              <w:keepNext/>
              <w:keepLines/>
              <w:spacing w:before="0" w:after="0" w:line="240" w:lineRule="auto"/>
              <w:jc w:val="left"/>
            </w:pPr>
            <w:r>
              <w:rPr>
                <w:rFonts w:ascii="Times New Roman" w:hAnsi="Times New Roman"/>
                <w:sz w:val="18"/>
              </w:rPr>
              <w:t>6524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37FA99F4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12.246,58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1A569D8F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19.704,73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67ED74CD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160,9</w:t>
            </w:r>
          </w:p>
        </w:tc>
      </w:tr>
    </w:tbl>
    <w:p w14:paraId="027D60F2">
      <w:pPr>
        <w:spacing w:before="0" w:after="0"/>
      </w:pPr>
    </w:p>
    <w:p w14:paraId="579BD15E">
      <w:r>
        <w:t>Povećan prihod zbog veće iskorištenosti i sječe šuma.</w:t>
      </w:r>
    </w:p>
    <w:p w14:paraId="006A3007"/>
    <w:p w14:paraId="74303D04">
      <w:pPr>
        <w:keepNext/>
        <w:spacing w:line="240" w:lineRule="auto"/>
        <w:jc w:val="center"/>
      </w:pPr>
      <w:r>
        <w:rPr>
          <w:rFonts w:ascii="Times New Roman" w:hAnsi="Times New Roman"/>
          <w:sz w:val="28"/>
        </w:rPr>
        <w:t>Bilješka 9.</w:t>
      </w:r>
    </w:p>
    <w:tbl>
      <w:tblPr>
        <w:tblStyle w:val="3"/>
        <w:tblW w:w="9000" w:type="dxa"/>
        <w:tblInd w:w="0" w:type="dxa"/>
        <w:tblBorders>
          <w:top w:val="single" w:color="BABABA" w:sz="12" w:space="0"/>
          <w:left w:val="single" w:color="BABABA" w:sz="12" w:space="0"/>
          <w:bottom w:val="single" w:color="BABABA" w:sz="12" w:space="0"/>
          <w:right w:val="single" w:color="BABABA" w:sz="12" w:space="0"/>
          <w:insideH w:val="single" w:color="BABABA" w:sz="8" w:space="0"/>
          <w:insideV w:val="single" w:color="DADADA" w:sz="8" w:space="0"/>
        </w:tblBorders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 w14:paraId="18024788">
        <w:tblPrEx>
          <w:tblBorders>
            <w:top w:val="single" w:color="BABABA" w:sz="12" w:space="0"/>
            <w:left w:val="single" w:color="BABABA" w:sz="12" w:space="0"/>
            <w:bottom w:val="single" w:color="BABABA" w:sz="12" w:space="0"/>
            <w:right w:val="single" w:color="BABABA" w:sz="12" w:space="0"/>
            <w:insideH w:val="single" w:color="BABABA" w:sz="8" w:space="0"/>
            <w:insideV w:val="single" w:color="DADADA" w:sz="8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35AF15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A03EEB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5755FC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4524B0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C24C3E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06FACD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Indeks (%)</w:t>
            </w:r>
          </w:p>
        </w:tc>
      </w:tr>
      <w:tr w14:paraId="3CC33324">
        <w:tblPrEx>
          <w:tblBorders>
            <w:top w:val="single" w:color="BABABA" w:sz="12" w:space="0"/>
            <w:left w:val="single" w:color="BABABA" w:sz="12" w:space="0"/>
            <w:bottom w:val="single" w:color="BABABA" w:sz="12" w:space="0"/>
            <w:right w:val="single" w:color="BABABA" w:sz="12" w:space="0"/>
            <w:insideH w:val="single" w:color="BABABA" w:sz="8" w:space="0"/>
            <w:insideV w:val="single" w:color="DADADA" w:sz="8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560" w:hRule="atLeast"/>
        </w:trPr>
        <w:tc>
          <w:tcPr>
            <w:tcMar>
              <w:top w:w="0" w:type="dxa"/>
              <w:bottom w:w="0" w:type="dxa"/>
            </w:tcMar>
            <w:vAlign w:val="center"/>
          </w:tcPr>
          <w:p w14:paraId="5B83327F">
            <w:pPr>
              <w:keepNext/>
              <w:keepLines/>
              <w:spacing w:before="0" w:after="0" w:line="240" w:lineRule="auto"/>
              <w:jc w:val="left"/>
            </w:pPr>
            <w:r>
              <w:rPr>
                <w:rFonts w:ascii="Times New Roman" w:hAnsi="Times New Roman"/>
                <w:sz w:val="18"/>
              </w:rPr>
              <w:t>653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62C679E3">
            <w:pPr>
              <w:keepNext/>
              <w:keepLines/>
              <w:spacing w:before="0" w:after="0" w:line="240" w:lineRule="auto"/>
              <w:jc w:val="left"/>
            </w:pPr>
            <w:r>
              <w:rPr>
                <w:rFonts w:ascii="Times New Roman" w:hAnsi="Times New Roman"/>
                <w:sz w:val="18"/>
              </w:rPr>
              <w:t>Komunalni doprinosi i naknade (šifre 6531 do 6533)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38DBE327">
            <w:pPr>
              <w:keepNext/>
              <w:keepLines/>
              <w:spacing w:before="0" w:after="0" w:line="240" w:lineRule="auto"/>
              <w:jc w:val="left"/>
            </w:pPr>
            <w:r>
              <w:rPr>
                <w:rFonts w:ascii="Times New Roman" w:hAnsi="Times New Roman"/>
                <w:sz w:val="18"/>
              </w:rPr>
              <w:t>653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0BF7521E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89.648,19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4206F649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75.621,18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2D422614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84,4</w:t>
            </w:r>
          </w:p>
        </w:tc>
      </w:tr>
    </w:tbl>
    <w:p w14:paraId="576CCA7D">
      <w:pPr>
        <w:spacing w:before="0" w:after="0"/>
      </w:pPr>
    </w:p>
    <w:p w14:paraId="35A75B60">
      <w:r>
        <w:t>Komunalni doprinos ostvaren u manjem iznosu iz razloga što je svake godine sve manje obveznika rješavanja legalnosti objekata.</w:t>
      </w:r>
    </w:p>
    <w:p w14:paraId="37FB4400"/>
    <w:p w14:paraId="4642CAF5">
      <w:pPr>
        <w:keepNext/>
        <w:spacing w:line="240" w:lineRule="auto"/>
        <w:jc w:val="center"/>
      </w:pPr>
      <w:r>
        <w:rPr>
          <w:rFonts w:ascii="Times New Roman" w:hAnsi="Times New Roman"/>
          <w:sz w:val="28"/>
        </w:rPr>
        <w:t>Bilješka 10.</w:t>
      </w:r>
    </w:p>
    <w:tbl>
      <w:tblPr>
        <w:tblStyle w:val="3"/>
        <w:tblW w:w="9000" w:type="dxa"/>
        <w:tblInd w:w="0" w:type="dxa"/>
        <w:tblBorders>
          <w:top w:val="single" w:color="BABABA" w:sz="12" w:space="0"/>
          <w:left w:val="single" w:color="BABABA" w:sz="12" w:space="0"/>
          <w:bottom w:val="single" w:color="BABABA" w:sz="12" w:space="0"/>
          <w:right w:val="single" w:color="BABABA" w:sz="12" w:space="0"/>
          <w:insideH w:val="single" w:color="BABABA" w:sz="8" w:space="0"/>
          <w:insideV w:val="single" w:color="DADADA" w:sz="8" w:space="0"/>
        </w:tblBorders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 w14:paraId="0C02758A">
        <w:tblPrEx>
          <w:tblBorders>
            <w:top w:val="single" w:color="BABABA" w:sz="12" w:space="0"/>
            <w:left w:val="single" w:color="BABABA" w:sz="12" w:space="0"/>
            <w:bottom w:val="single" w:color="BABABA" w:sz="12" w:space="0"/>
            <w:right w:val="single" w:color="BABABA" w:sz="12" w:space="0"/>
            <w:insideH w:val="single" w:color="BABABA" w:sz="8" w:space="0"/>
            <w:insideV w:val="single" w:color="DADADA" w:sz="8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A12BF8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42C830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733CAF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5CE3C3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18FF57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26B334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Indeks (%)</w:t>
            </w:r>
          </w:p>
        </w:tc>
      </w:tr>
      <w:tr w14:paraId="4B92C9FA">
        <w:tblPrEx>
          <w:tblBorders>
            <w:top w:val="single" w:color="BABABA" w:sz="12" w:space="0"/>
            <w:left w:val="single" w:color="BABABA" w:sz="12" w:space="0"/>
            <w:bottom w:val="single" w:color="BABABA" w:sz="12" w:space="0"/>
            <w:right w:val="single" w:color="BABABA" w:sz="12" w:space="0"/>
            <w:insideH w:val="single" w:color="BABABA" w:sz="8" w:space="0"/>
            <w:insideV w:val="single" w:color="DADADA" w:sz="8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560" w:hRule="atLeast"/>
        </w:trPr>
        <w:tc>
          <w:tcPr>
            <w:tcMar>
              <w:top w:w="0" w:type="dxa"/>
              <w:bottom w:w="0" w:type="dxa"/>
            </w:tcMar>
            <w:vAlign w:val="center"/>
          </w:tcPr>
          <w:p w14:paraId="325A4EAD">
            <w:pPr>
              <w:keepNext/>
              <w:keepLines/>
              <w:spacing w:before="0" w:after="0" w:line="240" w:lineRule="auto"/>
              <w:jc w:val="left"/>
            </w:pPr>
            <w:r>
              <w:rPr>
                <w:rFonts w:ascii="Times New Roman" w:hAnsi="Times New Roman"/>
                <w:sz w:val="18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37CCC9E0">
            <w:pPr>
              <w:keepNext/>
              <w:keepLines/>
              <w:spacing w:before="0" w:after="0" w:line="240" w:lineRule="auto"/>
              <w:jc w:val="left"/>
            </w:pPr>
            <w:r>
              <w:rPr>
                <w:rFonts w:ascii="Times New Roman" w:hAnsi="Times New Roman"/>
                <w:sz w:val="18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5297B5BE">
            <w:pPr>
              <w:keepNext/>
              <w:keepLines/>
              <w:spacing w:before="0" w:after="0" w:line="240" w:lineRule="auto"/>
              <w:jc w:val="left"/>
            </w:pPr>
            <w:r>
              <w:rPr>
                <w:rFonts w:ascii="Times New Roman" w:hAnsi="Times New Roman"/>
                <w:sz w:val="18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522FEA86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80.694,33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3D7D853E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144.864,38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7805FE79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179,5</w:t>
            </w:r>
          </w:p>
        </w:tc>
      </w:tr>
    </w:tbl>
    <w:p w14:paraId="35DF19EF">
      <w:pPr>
        <w:spacing w:before="0" w:after="0"/>
      </w:pPr>
    </w:p>
    <w:p w14:paraId="338EC293">
      <w:r>
        <w:t>Rashodi za zaposlene ostvareni u većem iznosu zbog zapošljavanja pročelnice Jedinstvenog upravnog odjela koje radno mjesto je u izvještajnom razdoblju prethodne godine bilo upražnjeno.</w:t>
      </w:r>
    </w:p>
    <w:p w14:paraId="79F3ACB6"/>
    <w:p w14:paraId="62FDFFE0">
      <w:pPr>
        <w:keepNext/>
        <w:spacing w:line="240" w:lineRule="auto"/>
        <w:jc w:val="center"/>
      </w:pPr>
      <w:r>
        <w:rPr>
          <w:rFonts w:ascii="Times New Roman" w:hAnsi="Times New Roman"/>
          <w:sz w:val="28"/>
        </w:rPr>
        <w:t>Bilješka 11.</w:t>
      </w:r>
    </w:p>
    <w:tbl>
      <w:tblPr>
        <w:tblStyle w:val="3"/>
        <w:tblW w:w="9000" w:type="dxa"/>
        <w:tblInd w:w="0" w:type="dxa"/>
        <w:tblBorders>
          <w:top w:val="single" w:color="BABABA" w:sz="12" w:space="0"/>
          <w:left w:val="single" w:color="BABABA" w:sz="12" w:space="0"/>
          <w:bottom w:val="single" w:color="BABABA" w:sz="12" w:space="0"/>
          <w:right w:val="single" w:color="BABABA" w:sz="12" w:space="0"/>
          <w:insideH w:val="single" w:color="BABABA" w:sz="8" w:space="0"/>
          <w:insideV w:val="single" w:color="DADADA" w:sz="8" w:space="0"/>
        </w:tblBorders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 w14:paraId="71519C0F">
        <w:tblPrEx>
          <w:tblBorders>
            <w:top w:val="single" w:color="BABABA" w:sz="12" w:space="0"/>
            <w:left w:val="single" w:color="BABABA" w:sz="12" w:space="0"/>
            <w:bottom w:val="single" w:color="BABABA" w:sz="12" w:space="0"/>
            <w:right w:val="single" w:color="BABABA" w:sz="12" w:space="0"/>
            <w:insideH w:val="single" w:color="BABABA" w:sz="8" w:space="0"/>
            <w:insideV w:val="single" w:color="DADADA" w:sz="8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2122C6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74138C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830EA7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1C795D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A00E92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25B5A5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Indeks (%)</w:t>
            </w:r>
          </w:p>
        </w:tc>
      </w:tr>
      <w:tr w14:paraId="7996C584">
        <w:tblPrEx>
          <w:tblBorders>
            <w:top w:val="single" w:color="BABABA" w:sz="12" w:space="0"/>
            <w:left w:val="single" w:color="BABABA" w:sz="12" w:space="0"/>
            <w:bottom w:val="single" w:color="BABABA" w:sz="12" w:space="0"/>
            <w:right w:val="single" w:color="BABABA" w:sz="12" w:space="0"/>
            <w:insideH w:val="single" w:color="BABABA" w:sz="8" w:space="0"/>
            <w:insideV w:val="single" w:color="DADADA" w:sz="8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560" w:hRule="atLeast"/>
        </w:trPr>
        <w:tc>
          <w:tcPr>
            <w:tcMar>
              <w:top w:w="0" w:type="dxa"/>
              <w:bottom w:w="0" w:type="dxa"/>
            </w:tcMar>
            <w:vAlign w:val="center"/>
          </w:tcPr>
          <w:p w14:paraId="12B1E7C6">
            <w:pPr>
              <w:keepNext/>
              <w:keepLines/>
              <w:spacing w:before="0" w:after="0" w:line="240" w:lineRule="auto"/>
              <w:jc w:val="left"/>
            </w:pPr>
            <w:r>
              <w:rPr>
                <w:rFonts w:ascii="Times New Roman" w:hAnsi="Times New Roman"/>
                <w:sz w:val="18"/>
              </w:rPr>
              <w:t>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15621779">
            <w:pPr>
              <w:keepNext/>
              <w:keepLines/>
              <w:spacing w:before="0" w:after="0" w:line="240" w:lineRule="auto"/>
              <w:jc w:val="left"/>
            </w:pPr>
            <w:r>
              <w:rPr>
                <w:rFonts w:ascii="Times New Roman" w:hAnsi="Times New Roman"/>
                <w:sz w:val="18"/>
              </w:rPr>
              <w:t>Naknade troškova zaposlenima (šifre 3211 do 3214)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68875513">
            <w:pPr>
              <w:keepNext/>
              <w:keepLines/>
              <w:spacing w:before="0" w:after="0" w:line="240" w:lineRule="auto"/>
              <w:jc w:val="left"/>
            </w:pPr>
            <w:r>
              <w:rPr>
                <w:rFonts w:ascii="Times New Roman" w:hAnsi="Times New Roman"/>
                <w:sz w:val="18"/>
              </w:rPr>
              <w:t>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6C28C29E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1.367,21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41FF3C44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4.207,24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2CA6EFF9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307,7</w:t>
            </w:r>
          </w:p>
        </w:tc>
      </w:tr>
    </w:tbl>
    <w:p w14:paraId="1D3431DE">
      <w:pPr>
        <w:spacing w:before="0" w:after="0"/>
      </w:pPr>
    </w:p>
    <w:p w14:paraId="7C911C6B">
      <w:r>
        <w:t>Rash.odi povećani uslijed zapošljavanja.</w:t>
      </w:r>
    </w:p>
    <w:p w14:paraId="636DB6D6"/>
    <w:p w14:paraId="3B6BC233">
      <w:pPr>
        <w:keepNext/>
        <w:spacing w:line="240" w:lineRule="auto"/>
        <w:jc w:val="center"/>
      </w:pPr>
      <w:r>
        <w:rPr>
          <w:rFonts w:ascii="Times New Roman" w:hAnsi="Times New Roman"/>
          <w:sz w:val="28"/>
        </w:rPr>
        <w:t>Bilješka 12.</w:t>
      </w:r>
    </w:p>
    <w:tbl>
      <w:tblPr>
        <w:tblStyle w:val="3"/>
        <w:tblW w:w="9000" w:type="dxa"/>
        <w:tblInd w:w="0" w:type="dxa"/>
        <w:tblBorders>
          <w:top w:val="single" w:color="BABABA" w:sz="12" w:space="0"/>
          <w:left w:val="single" w:color="BABABA" w:sz="12" w:space="0"/>
          <w:bottom w:val="single" w:color="BABABA" w:sz="12" w:space="0"/>
          <w:right w:val="single" w:color="BABABA" w:sz="12" w:space="0"/>
          <w:insideH w:val="single" w:color="BABABA" w:sz="8" w:space="0"/>
          <w:insideV w:val="single" w:color="DADADA" w:sz="8" w:space="0"/>
        </w:tblBorders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 w14:paraId="2BEE5F2B">
        <w:tblPrEx>
          <w:tblBorders>
            <w:top w:val="single" w:color="BABABA" w:sz="12" w:space="0"/>
            <w:left w:val="single" w:color="BABABA" w:sz="12" w:space="0"/>
            <w:bottom w:val="single" w:color="BABABA" w:sz="12" w:space="0"/>
            <w:right w:val="single" w:color="BABABA" w:sz="12" w:space="0"/>
            <w:insideH w:val="single" w:color="BABABA" w:sz="8" w:space="0"/>
            <w:insideV w:val="single" w:color="DADADA" w:sz="8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4049C1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F7C841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561C72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3DCE8E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75583B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0C55BD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Indeks (%)</w:t>
            </w:r>
          </w:p>
        </w:tc>
      </w:tr>
      <w:tr w14:paraId="0E3109A3">
        <w:tblPrEx>
          <w:tblBorders>
            <w:top w:val="single" w:color="BABABA" w:sz="12" w:space="0"/>
            <w:left w:val="single" w:color="BABABA" w:sz="12" w:space="0"/>
            <w:bottom w:val="single" w:color="BABABA" w:sz="12" w:space="0"/>
            <w:right w:val="single" w:color="BABABA" w:sz="12" w:space="0"/>
            <w:insideH w:val="single" w:color="BABABA" w:sz="8" w:space="0"/>
            <w:insideV w:val="single" w:color="DADADA" w:sz="8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560" w:hRule="atLeast"/>
        </w:trPr>
        <w:tc>
          <w:tcPr>
            <w:tcMar>
              <w:top w:w="0" w:type="dxa"/>
              <w:bottom w:w="0" w:type="dxa"/>
            </w:tcMar>
            <w:vAlign w:val="center"/>
          </w:tcPr>
          <w:p w14:paraId="3C963CD5">
            <w:pPr>
              <w:keepNext/>
              <w:keepLines/>
              <w:spacing w:before="0" w:after="0" w:line="240" w:lineRule="auto"/>
              <w:jc w:val="left"/>
            </w:pPr>
            <w:r>
              <w:rPr>
                <w:rFonts w:ascii="Times New Roman" w:hAnsi="Times New Roman"/>
                <w:sz w:val="18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62A16722">
            <w:pPr>
              <w:keepNext/>
              <w:keepLines/>
              <w:spacing w:before="0" w:after="0" w:line="240" w:lineRule="auto"/>
              <w:jc w:val="left"/>
            </w:pPr>
            <w:r>
              <w:rPr>
                <w:rFonts w:ascii="Times New Roman" w:hAnsi="Times New Roman"/>
                <w:sz w:val="18"/>
              </w:rPr>
              <w:t>Materijal i dijelovi za tekuće i investicijsko održavanje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2389A7A2">
            <w:pPr>
              <w:keepNext/>
              <w:keepLines/>
              <w:spacing w:before="0" w:after="0" w:line="240" w:lineRule="auto"/>
              <w:jc w:val="left"/>
            </w:pPr>
            <w:r>
              <w:rPr>
                <w:rFonts w:ascii="Times New Roman" w:hAnsi="Times New Roman"/>
                <w:sz w:val="18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36B8285D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159,57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783FA53C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711,96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2A159DCD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446,2</w:t>
            </w:r>
          </w:p>
        </w:tc>
      </w:tr>
    </w:tbl>
    <w:p w14:paraId="1F1410CD">
      <w:pPr>
        <w:spacing w:before="0" w:after="0"/>
      </w:pPr>
    </w:p>
    <w:p w14:paraId="2EE14711">
      <w:r>
        <w:t>Tijekom godine došlo je do povećanja tekućih popravaka redovne opreme.</w:t>
      </w:r>
    </w:p>
    <w:p w14:paraId="17A95081"/>
    <w:p w14:paraId="375DE514">
      <w:pPr>
        <w:keepNext/>
        <w:spacing w:line="240" w:lineRule="auto"/>
        <w:jc w:val="center"/>
      </w:pPr>
      <w:r>
        <w:rPr>
          <w:rFonts w:ascii="Times New Roman" w:hAnsi="Times New Roman"/>
          <w:sz w:val="28"/>
        </w:rPr>
        <w:t>Bilješka 13.</w:t>
      </w:r>
    </w:p>
    <w:tbl>
      <w:tblPr>
        <w:tblStyle w:val="3"/>
        <w:tblW w:w="9000" w:type="dxa"/>
        <w:tblInd w:w="0" w:type="dxa"/>
        <w:tblBorders>
          <w:top w:val="single" w:color="BABABA" w:sz="12" w:space="0"/>
          <w:left w:val="single" w:color="BABABA" w:sz="12" w:space="0"/>
          <w:bottom w:val="single" w:color="BABABA" w:sz="12" w:space="0"/>
          <w:right w:val="single" w:color="BABABA" w:sz="12" w:space="0"/>
          <w:insideH w:val="single" w:color="BABABA" w:sz="8" w:space="0"/>
          <w:insideV w:val="single" w:color="DADADA" w:sz="8" w:space="0"/>
        </w:tblBorders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 w14:paraId="29275559">
        <w:tblPrEx>
          <w:tblBorders>
            <w:top w:val="single" w:color="BABABA" w:sz="12" w:space="0"/>
            <w:left w:val="single" w:color="BABABA" w:sz="12" w:space="0"/>
            <w:bottom w:val="single" w:color="BABABA" w:sz="12" w:space="0"/>
            <w:right w:val="single" w:color="BABABA" w:sz="12" w:space="0"/>
            <w:insideH w:val="single" w:color="BABABA" w:sz="8" w:space="0"/>
            <w:insideV w:val="single" w:color="DADADA" w:sz="8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643D49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61A003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D0B801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0784D8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17F22C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299A8F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Indeks (%)</w:t>
            </w:r>
          </w:p>
        </w:tc>
      </w:tr>
      <w:tr w14:paraId="7CCACFD3">
        <w:tblPrEx>
          <w:tblBorders>
            <w:top w:val="single" w:color="BABABA" w:sz="12" w:space="0"/>
            <w:left w:val="single" w:color="BABABA" w:sz="12" w:space="0"/>
            <w:bottom w:val="single" w:color="BABABA" w:sz="12" w:space="0"/>
            <w:right w:val="single" w:color="BABABA" w:sz="12" w:space="0"/>
            <w:insideH w:val="single" w:color="BABABA" w:sz="8" w:space="0"/>
            <w:insideV w:val="single" w:color="DADADA" w:sz="8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560" w:hRule="atLeast"/>
        </w:trPr>
        <w:tc>
          <w:tcPr>
            <w:tcMar>
              <w:top w:w="0" w:type="dxa"/>
              <w:bottom w:w="0" w:type="dxa"/>
            </w:tcMar>
            <w:vAlign w:val="center"/>
          </w:tcPr>
          <w:p w14:paraId="2F6657F3">
            <w:pPr>
              <w:keepNext/>
              <w:keepLines/>
              <w:spacing w:before="0" w:after="0" w:line="240" w:lineRule="auto"/>
              <w:jc w:val="left"/>
            </w:pPr>
            <w:r>
              <w:rPr>
                <w:rFonts w:ascii="Times New Roman" w:hAnsi="Times New Roman"/>
                <w:sz w:val="18"/>
              </w:rPr>
              <w:t>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40BAFA21">
            <w:pPr>
              <w:keepNext/>
              <w:keepLines/>
              <w:spacing w:before="0" w:after="0" w:line="240" w:lineRule="auto"/>
              <w:jc w:val="left"/>
            </w:pPr>
            <w:r>
              <w:rPr>
                <w:rFonts w:ascii="Times New Roman" w:hAnsi="Times New Roman"/>
                <w:sz w:val="18"/>
              </w:rPr>
              <w:t>Rashodi za usluge (šifre 3231 do 3239)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6C3E5AEF">
            <w:pPr>
              <w:keepNext/>
              <w:keepLines/>
              <w:spacing w:before="0" w:after="0" w:line="240" w:lineRule="auto"/>
              <w:jc w:val="left"/>
            </w:pPr>
            <w:r>
              <w:rPr>
                <w:rFonts w:ascii="Times New Roman" w:hAnsi="Times New Roman"/>
                <w:sz w:val="18"/>
              </w:rPr>
              <w:t>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720B3831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241.677,78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03FAC7F9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251.981,52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3A601B45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104,3</w:t>
            </w:r>
          </w:p>
        </w:tc>
      </w:tr>
    </w:tbl>
    <w:p w14:paraId="2D75980B">
      <w:pPr>
        <w:spacing w:before="0" w:after="0"/>
      </w:pPr>
    </w:p>
    <w:p w14:paraId="71F07E4F">
      <w:r>
        <w:t>Neznatno povećanje zbog redovnih troškova.</w:t>
      </w:r>
    </w:p>
    <w:p w14:paraId="5FC54322"/>
    <w:p w14:paraId="2002ED71">
      <w:pPr>
        <w:keepNext/>
        <w:spacing w:line="240" w:lineRule="auto"/>
        <w:jc w:val="center"/>
      </w:pPr>
      <w:r>
        <w:rPr>
          <w:rFonts w:ascii="Times New Roman" w:hAnsi="Times New Roman"/>
          <w:sz w:val="28"/>
        </w:rPr>
        <w:t>Bilješka 14.</w:t>
      </w:r>
    </w:p>
    <w:tbl>
      <w:tblPr>
        <w:tblStyle w:val="3"/>
        <w:tblW w:w="9000" w:type="dxa"/>
        <w:tblInd w:w="0" w:type="dxa"/>
        <w:tblBorders>
          <w:top w:val="single" w:color="BABABA" w:sz="12" w:space="0"/>
          <w:left w:val="single" w:color="BABABA" w:sz="12" w:space="0"/>
          <w:bottom w:val="single" w:color="BABABA" w:sz="12" w:space="0"/>
          <w:right w:val="single" w:color="BABABA" w:sz="12" w:space="0"/>
          <w:insideH w:val="single" w:color="BABABA" w:sz="8" w:space="0"/>
          <w:insideV w:val="single" w:color="DADADA" w:sz="8" w:space="0"/>
        </w:tblBorders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 w14:paraId="02AE47AA">
        <w:tblPrEx>
          <w:tblBorders>
            <w:top w:val="single" w:color="BABABA" w:sz="12" w:space="0"/>
            <w:left w:val="single" w:color="BABABA" w:sz="12" w:space="0"/>
            <w:bottom w:val="single" w:color="BABABA" w:sz="12" w:space="0"/>
            <w:right w:val="single" w:color="BABABA" w:sz="12" w:space="0"/>
            <w:insideH w:val="single" w:color="BABABA" w:sz="8" w:space="0"/>
            <w:insideV w:val="single" w:color="DADADA" w:sz="8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D225E5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8C9CE8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EF08BF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1D0E60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2E2969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685661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Indeks (%)</w:t>
            </w:r>
          </w:p>
        </w:tc>
      </w:tr>
      <w:tr w14:paraId="02E7ED3D">
        <w:tblPrEx>
          <w:tblBorders>
            <w:top w:val="single" w:color="BABABA" w:sz="12" w:space="0"/>
            <w:left w:val="single" w:color="BABABA" w:sz="12" w:space="0"/>
            <w:bottom w:val="single" w:color="BABABA" w:sz="12" w:space="0"/>
            <w:right w:val="single" w:color="BABABA" w:sz="12" w:space="0"/>
            <w:insideH w:val="single" w:color="BABABA" w:sz="8" w:space="0"/>
            <w:insideV w:val="single" w:color="DADADA" w:sz="8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560" w:hRule="atLeast"/>
        </w:trPr>
        <w:tc>
          <w:tcPr>
            <w:tcMar>
              <w:top w:w="0" w:type="dxa"/>
              <w:bottom w:w="0" w:type="dxa"/>
            </w:tcMar>
            <w:vAlign w:val="center"/>
          </w:tcPr>
          <w:p w14:paraId="672870EB">
            <w:pPr>
              <w:keepNext/>
              <w:keepLines/>
              <w:spacing w:before="0" w:after="0" w:line="240" w:lineRule="auto"/>
              <w:jc w:val="left"/>
            </w:pPr>
            <w:r>
              <w:rPr>
                <w:rFonts w:ascii="Times New Roman" w:hAnsi="Times New Roman"/>
                <w:sz w:val="18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1FFB62AE">
            <w:pPr>
              <w:keepNext/>
              <w:keepLines/>
              <w:spacing w:before="0" w:after="0" w:line="240" w:lineRule="auto"/>
              <w:jc w:val="left"/>
            </w:pPr>
            <w:r>
              <w:rPr>
                <w:rFonts w:ascii="Times New Roman" w:hAnsi="Times New Roman"/>
                <w:sz w:val="18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1916BBFE">
            <w:pPr>
              <w:keepNext/>
              <w:keepLines/>
              <w:spacing w:before="0" w:after="0" w:line="240" w:lineRule="auto"/>
              <w:jc w:val="left"/>
            </w:pPr>
            <w:r>
              <w:rPr>
                <w:rFonts w:ascii="Times New Roman" w:hAnsi="Times New Roman"/>
                <w:sz w:val="18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31936C9F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25.480,13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688289C5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37.071,34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71554CE7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145,5</w:t>
            </w:r>
          </w:p>
        </w:tc>
      </w:tr>
    </w:tbl>
    <w:p w14:paraId="729FC103">
      <w:pPr>
        <w:spacing w:before="0" w:after="0"/>
      </w:pPr>
    </w:p>
    <w:p w14:paraId="5D823A76">
      <w:r>
        <w:t>Do  povećanja je došlo zbog povećanih potreba geodetsko-katastarskih usluga.</w:t>
      </w:r>
    </w:p>
    <w:p w14:paraId="0A5981A5"/>
    <w:p w14:paraId="5A2A589D">
      <w:pPr>
        <w:keepNext/>
        <w:spacing w:line="240" w:lineRule="auto"/>
        <w:jc w:val="center"/>
      </w:pPr>
      <w:r>
        <w:rPr>
          <w:rFonts w:ascii="Times New Roman" w:hAnsi="Times New Roman"/>
          <w:sz w:val="28"/>
        </w:rPr>
        <w:t>Bilješka 15.</w:t>
      </w:r>
    </w:p>
    <w:tbl>
      <w:tblPr>
        <w:tblStyle w:val="3"/>
        <w:tblW w:w="9000" w:type="dxa"/>
        <w:tblInd w:w="0" w:type="dxa"/>
        <w:tblBorders>
          <w:top w:val="single" w:color="BABABA" w:sz="12" w:space="0"/>
          <w:left w:val="single" w:color="BABABA" w:sz="12" w:space="0"/>
          <w:bottom w:val="single" w:color="BABABA" w:sz="12" w:space="0"/>
          <w:right w:val="single" w:color="BABABA" w:sz="12" w:space="0"/>
          <w:insideH w:val="single" w:color="BABABA" w:sz="8" w:space="0"/>
          <w:insideV w:val="single" w:color="DADADA" w:sz="8" w:space="0"/>
        </w:tblBorders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 w14:paraId="0F8DA50B">
        <w:tblPrEx>
          <w:tblBorders>
            <w:top w:val="single" w:color="BABABA" w:sz="12" w:space="0"/>
            <w:left w:val="single" w:color="BABABA" w:sz="12" w:space="0"/>
            <w:bottom w:val="single" w:color="BABABA" w:sz="12" w:space="0"/>
            <w:right w:val="single" w:color="BABABA" w:sz="12" w:space="0"/>
            <w:insideH w:val="single" w:color="BABABA" w:sz="8" w:space="0"/>
            <w:insideV w:val="single" w:color="DADADA" w:sz="8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8645A7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557883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45AD01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ABFCDF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17C784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DEE798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Indeks (%)</w:t>
            </w:r>
          </w:p>
        </w:tc>
      </w:tr>
      <w:tr w14:paraId="2A9C09EB">
        <w:tblPrEx>
          <w:tblBorders>
            <w:top w:val="single" w:color="BABABA" w:sz="12" w:space="0"/>
            <w:left w:val="single" w:color="BABABA" w:sz="12" w:space="0"/>
            <w:bottom w:val="single" w:color="BABABA" w:sz="12" w:space="0"/>
            <w:right w:val="single" w:color="BABABA" w:sz="12" w:space="0"/>
            <w:insideH w:val="single" w:color="BABABA" w:sz="8" w:space="0"/>
            <w:insideV w:val="single" w:color="DADADA" w:sz="8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560" w:hRule="atLeast"/>
        </w:trPr>
        <w:tc>
          <w:tcPr>
            <w:tcMar>
              <w:top w:w="0" w:type="dxa"/>
              <w:bottom w:w="0" w:type="dxa"/>
            </w:tcMar>
            <w:vAlign w:val="center"/>
          </w:tcPr>
          <w:p w14:paraId="7ACB227D">
            <w:pPr>
              <w:keepNext/>
              <w:keepLines/>
              <w:spacing w:before="0" w:after="0" w:line="240" w:lineRule="auto"/>
              <w:jc w:val="left"/>
            </w:pPr>
            <w:r>
              <w:rPr>
                <w:rFonts w:ascii="Times New Roman" w:hAnsi="Times New Roman"/>
                <w:sz w:val="18"/>
              </w:rPr>
              <w:t>3291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7704D57A">
            <w:pPr>
              <w:keepNext/>
              <w:keepLines/>
              <w:spacing w:before="0" w:after="0" w:line="240" w:lineRule="auto"/>
              <w:jc w:val="left"/>
            </w:pPr>
            <w:r>
              <w:rPr>
                <w:rFonts w:ascii="Times New Roman" w:hAnsi="Times New Roman"/>
                <w:sz w:val="18"/>
              </w:rPr>
              <w:t>Naknade za rad predstavničkih i izvršnih tijela, povjerenstava i slično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4255B39C">
            <w:pPr>
              <w:keepNext/>
              <w:keepLines/>
              <w:spacing w:before="0" w:after="0" w:line="240" w:lineRule="auto"/>
              <w:jc w:val="left"/>
            </w:pPr>
            <w:r>
              <w:rPr>
                <w:rFonts w:ascii="Times New Roman" w:hAnsi="Times New Roman"/>
                <w:sz w:val="18"/>
              </w:rPr>
              <w:t>3291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497E3F52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6.898,22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13AE48FD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28.968,53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56B2F142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419,9</w:t>
            </w:r>
          </w:p>
        </w:tc>
      </w:tr>
    </w:tbl>
    <w:p w14:paraId="37F67DCC">
      <w:pPr>
        <w:spacing w:before="0" w:after="0"/>
      </w:pPr>
    </w:p>
    <w:p w14:paraId="73011BE5">
      <w:r>
        <w:t>Troškovi ostvareni u znatno većem postotku radi provedbe lokalnih izbora i isplata naknada izbornim sudiocima za njihov rad.</w:t>
      </w:r>
    </w:p>
    <w:p w14:paraId="6C943661"/>
    <w:p w14:paraId="3706B226">
      <w:pPr>
        <w:keepNext/>
        <w:spacing w:line="240" w:lineRule="auto"/>
        <w:jc w:val="center"/>
      </w:pPr>
      <w:r>
        <w:rPr>
          <w:rFonts w:ascii="Times New Roman" w:hAnsi="Times New Roman"/>
          <w:sz w:val="28"/>
        </w:rPr>
        <w:t>Bilješka 16.</w:t>
      </w:r>
    </w:p>
    <w:tbl>
      <w:tblPr>
        <w:tblStyle w:val="3"/>
        <w:tblW w:w="9000" w:type="dxa"/>
        <w:tblInd w:w="0" w:type="dxa"/>
        <w:tblBorders>
          <w:top w:val="single" w:color="BABABA" w:sz="12" w:space="0"/>
          <w:left w:val="single" w:color="BABABA" w:sz="12" w:space="0"/>
          <w:bottom w:val="single" w:color="BABABA" w:sz="12" w:space="0"/>
          <w:right w:val="single" w:color="BABABA" w:sz="12" w:space="0"/>
          <w:insideH w:val="single" w:color="BABABA" w:sz="8" w:space="0"/>
          <w:insideV w:val="single" w:color="DADADA" w:sz="8" w:space="0"/>
        </w:tblBorders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 w14:paraId="0F797B5A">
        <w:tblPrEx>
          <w:tblBorders>
            <w:top w:val="single" w:color="BABABA" w:sz="12" w:space="0"/>
            <w:left w:val="single" w:color="BABABA" w:sz="12" w:space="0"/>
            <w:bottom w:val="single" w:color="BABABA" w:sz="12" w:space="0"/>
            <w:right w:val="single" w:color="BABABA" w:sz="12" w:space="0"/>
            <w:insideH w:val="single" w:color="BABABA" w:sz="8" w:space="0"/>
            <w:insideV w:val="single" w:color="DADADA" w:sz="8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3DD905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ED7E7D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B55B36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44C943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18F173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46B35F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Indeks (%)</w:t>
            </w:r>
          </w:p>
        </w:tc>
      </w:tr>
      <w:tr w14:paraId="20BEBD7E">
        <w:tblPrEx>
          <w:tblBorders>
            <w:top w:val="single" w:color="BABABA" w:sz="12" w:space="0"/>
            <w:left w:val="single" w:color="BABABA" w:sz="12" w:space="0"/>
            <w:bottom w:val="single" w:color="BABABA" w:sz="12" w:space="0"/>
            <w:right w:val="single" w:color="BABABA" w:sz="12" w:space="0"/>
            <w:insideH w:val="single" w:color="BABABA" w:sz="8" w:space="0"/>
            <w:insideV w:val="single" w:color="DADADA" w:sz="8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560" w:hRule="atLeast"/>
        </w:trPr>
        <w:tc>
          <w:tcPr>
            <w:tcMar>
              <w:top w:w="0" w:type="dxa"/>
              <w:bottom w:w="0" w:type="dxa"/>
            </w:tcMar>
            <w:vAlign w:val="center"/>
          </w:tcPr>
          <w:p w14:paraId="70F275C4">
            <w:pPr>
              <w:keepNext/>
              <w:keepLines/>
              <w:spacing w:before="0" w:after="0" w:line="240" w:lineRule="auto"/>
              <w:jc w:val="left"/>
            </w:pPr>
            <w:r>
              <w:rPr>
                <w:rFonts w:ascii="Times New Roman" w:hAnsi="Times New Roman"/>
                <w:sz w:val="18"/>
              </w:rPr>
              <w:t>3631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4B67C45E">
            <w:pPr>
              <w:keepNext/>
              <w:keepLines/>
              <w:spacing w:before="0" w:after="0" w:line="240" w:lineRule="auto"/>
              <w:jc w:val="left"/>
            </w:pPr>
            <w:r>
              <w:rPr>
                <w:rFonts w:ascii="Times New Roman" w:hAnsi="Times New Roman"/>
                <w:sz w:val="18"/>
              </w:rPr>
              <w:t>Tekuće pomoći drugom proračunu i izvanproračunskim korisnicima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0E4C7AC7">
            <w:pPr>
              <w:keepNext/>
              <w:keepLines/>
              <w:spacing w:before="0" w:after="0" w:line="240" w:lineRule="auto"/>
              <w:jc w:val="left"/>
            </w:pPr>
            <w:r>
              <w:rPr>
                <w:rFonts w:ascii="Times New Roman" w:hAnsi="Times New Roman"/>
                <w:sz w:val="18"/>
              </w:rPr>
              <w:t>3631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0BCA8BF5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401,32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1CF6C058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9.563,35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1AA524AC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2383,0</w:t>
            </w:r>
          </w:p>
        </w:tc>
      </w:tr>
    </w:tbl>
    <w:p w14:paraId="086D6EF9">
      <w:pPr>
        <w:spacing w:before="0" w:after="0"/>
      </w:pPr>
    </w:p>
    <w:p w14:paraId="70006221">
      <w:r>
        <w:t>Na šifri rashoda iskazani su troškovi sufinanciranja plaće i materijalnih troškova zajdničkom komunalnom redaru s drugom općinom.</w:t>
      </w:r>
    </w:p>
    <w:p w14:paraId="724A468D"/>
    <w:p w14:paraId="182A3F5F">
      <w:pPr>
        <w:keepNext/>
        <w:spacing w:line="240" w:lineRule="auto"/>
        <w:jc w:val="center"/>
      </w:pPr>
      <w:r>
        <w:rPr>
          <w:rFonts w:ascii="Times New Roman" w:hAnsi="Times New Roman"/>
          <w:sz w:val="28"/>
        </w:rPr>
        <w:t>Bilješka 17.</w:t>
      </w:r>
    </w:p>
    <w:tbl>
      <w:tblPr>
        <w:tblStyle w:val="3"/>
        <w:tblW w:w="9000" w:type="dxa"/>
        <w:tblInd w:w="0" w:type="dxa"/>
        <w:tblBorders>
          <w:top w:val="single" w:color="BABABA" w:sz="12" w:space="0"/>
          <w:left w:val="single" w:color="BABABA" w:sz="12" w:space="0"/>
          <w:bottom w:val="single" w:color="BABABA" w:sz="12" w:space="0"/>
          <w:right w:val="single" w:color="BABABA" w:sz="12" w:space="0"/>
          <w:insideH w:val="single" w:color="BABABA" w:sz="8" w:space="0"/>
          <w:insideV w:val="single" w:color="DADADA" w:sz="8" w:space="0"/>
        </w:tblBorders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 w14:paraId="70FB2385">
        <w:tblPrEx>
          <w:tblBorders>
            <w:top w:val="single" w:color="BABABA" w:sz="12" w:space="0"/>
            <w:left w:val="single" w:color="BABABA" w:sz="12" w:space="0"/>
            <w:bottom w:val="single" w:color="BABABA" w:sz="12" w:space="0"/>
            <w:right w:val="single" w:color="BABABA" w:sz="12" w:space="0"/>
            <w:insideH w:val="single" w:color="BABABA" w:sz="8" w:space="0"/>
            <w:insideV w:val="single" w:color="DADADA" w:sz="8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33FFA2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2D24F1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983E89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10AFC5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7B050A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F5FF4D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Indeks (%)</w:t>
            </w:r>
          </w:p>
        </w:tc>
      </w:tr>
      <w:tr w14:paraId="7A7D0B8F">
        <w:tblPrEx>
          <w:tblBorders>
            <w:top w:val="single" w:color="BABABA" w:sz="12" w:space="0"/>
            <w:left w:val="single" w:color="BABABA" w:sz="12" w:space="0"/>
            <w:bottom w:val="single" w:color="BABABA" w:sz="12" w:space="0"/>
            <w:right w:val="single" w:color="BABABA" w:sz="12" w:space="0"/>
            <w:insideH w:val="single" w:color="BABABA" w:sz="8" w:space="0"/>
            <w:insideV w:val="single" w:color="DADADA" w:sz="8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560" w:hRule="atLeast"/>
        </w:trPr>
        <w:tc>
          <w:tcPr>
            <w:tcMar>
              <w:top w:w="0" w:type="dxa"/>
              <w:bottom w:w="0" w:type="dxa"/>
            </w:tcMar>
            <w:vAlign w:val="center"/>
          </w:tcPr>
          <w:p w14:paraId="3003D8C4">
            <w:pPr>
              <w:keepNext/>
              <w:keepLines/>
              <w:spacing w:before="0" w:after="0" w:line="240" w:lineRule="auto"/>
              <w:jc w:val="left"/>
            </w:pPr>
            <w:r>
              <w:rPr>
                <w:rFonts w:ascii="Times New Roman" w:hAnsi="Times New Roman"/>
                <w:sz w:val="18"/>
              </w:rPr>
              <w:t>367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7AAD44B2">
            <w:pPr>
              <w:keepNext/>
              <w:keepLines/>
              <w:spacing w:before="0" w:after="0" w:line="240" w:lineRule="auto"/>
              <w:jc w:val="left"/>
            </w:pPr>
            <w:r>
              <w:rPr>
                <w:rFonts w:ascii="Times New Roman" w:hAnsi="Times New Roman"/>
                <w:sz w:val="18"/>
              </w:rPr>
              <w:t>Prijenosi proračunskim korisnicima iz nadležnog proračuna za financiranje redovne djelatnosti (šifre 3672 do 3674)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1DED4852">
            <w:pPr>
              <w:keepNext/>
              <w:keepLines/>
              <w:spacing w:before="0" w:after="0" w:line="240" w:lineRule="auto"/>
              <w:jc w:val="left"/>
            </w:pPr>
            <w:r>
              <w:rPr>
                <w:rFonts w:ascii="Times New Roman" w:hAnsi="Times New Roman"/>
                <w:sz w:val="18"/>
              </w:rPr>
              <w:t>367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72ABB07D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203.529,03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36FD62CE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381.108,45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19C6C440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187,3</w:t>
            </w:r>
          </w:p>
        </w:tc>
      </w:tr>
    </w:tbl>
    <w:p w14:paraId="57E09589">
      <w:pPr>
        <w:spacing w:before="0" w:after="0"/>
      </w:pPr>
    </w:p>
    <w:p w14:paraId="7D0D3AF4">
      <w:r>
        <w:t>Iskazani rashod doznake sredstava proračunskom korisniku za redovno poslovanje. Znatno povećanje uslijedilo je zbog zapošljavanja novih potrebnih djelatnika.</w:t>
      </w:r>
    </w:p>
    <w:p w14:paraId="3CC60D3D"/>
    <w:p w14:paraId="67BCC37A">
      <w:pPr>
        <w:keepNext/>
        <w:spacing w:line="240" w:lineRule="auto"/>
        <w:jc w:val="center"/>
      </w:pPr>
      <w:r>
        <w:rPr>
          <w:rFonts w:ascii="Times New Roman" w:hAnsi="Times New Roman"/>
          <w:sz w:val="28"/>
        </w:rPr>
        <w:t>Bilješka 18.</w:t>
      </w:r>
    </w:p>
    <w:tbl>
      <w:tblPr>
        <w:tblStyle w:val="3"/>
        <w:tblW w:w="9000" w:type="dxa"/>
        <w:tblInd w:w="0" w:type="dxa"/>
        <w:tblBorders>
          <w:top w:val="single" w:color="BABABA" w:sz="12" w:space="0"/>
          <w:left w:val="single" w:color="BABABA" w:sz="12" w:space="0"/>
          <w:bottom w:val="single" w:color="BABABA" w:sz="12" w:space="0"/>
          <w:right w:val="single" w:color="BABABA" w:sz="12" w:space="0"/>
          <w:insideH w:val="single" w:color="BABABA" w:sz="8" w:space="0"/>
          <w:insideV w:val="single" w:color="DADADA" w:sz="8" w:space="0"/>
        </w:tblBorders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 w14:paraId="10808BFF">
        <w:tblPrEx>
          <w:tblBorders>
            <w:top w:val="single" w:color="BABABA" w:sz="12" w:space="0"/>
            <w:left w:val="single" w:color="BABABA" w:sz="12" w:space="0"/>
            <w:bottom w:val="single" w:color="BABABA" w:sz="12" w:space="0"/>
            <w:right w:val="single" w:color="BABABA" w:sz="12" w:space="0"/>
            <w:insideH w:val="single" w:color="BABABA" w:sz="8" w:space="0"/>
            <w:insideV w:val="single" w:color="DADADA" w:sz="8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8D2DCC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D27510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C30587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9889D6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8DA416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0A8855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Indeks (%)</w:t>
            </w:r>
          </w:p>
        </w:tc>
      </w:tr>
      <w:tr w14:paraId="431DF34F">
        <w:tblPrEx>
          <w:tblBorders>
            <w:top w:val="single" w:color="BABABA" w:sz="12" w:space="0"/>
            <w:left w:val="single" w:color="BABABA" w:sz="12" w:space="0"/>
            <w:bottom w:val="single" w:color="BABABA" w:sz="12" w:space="0"/>
            <w:right w:val="single" w:color="BABABA" w:sz="12" w:space="0"/>
            <w:insideH w:val="single" w:color="BABABA" w:sz="8" w:space="0"/>
            <w:insideV w:val="single" w:color="DADADA" w:sz="8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560" w:hRule="atLeast"/>
        </w:trPr>
        <w:tc>
          <w:tcPr>
            <w:tcMar>
              <w:top w:w="0" w:type="dxa"/>
              <w:bottom w:w="0" w:type="dxa"/>
            </w:tcMar>
            <w:vAlign w:val="center"/>
          </w:tcPr>
          <w:p w14:paraId="59053D4E">
            <w:pPr>
              <w:keepNext/>
              <w:keepLines/>
              <w:spacing w:before="0" w:after="0" w:line="240" w:lineRule="auto"/>
              <w:jc w:val="left"/>
            </w:pPr>
            <w:r>
              <w:rPr>
                <w:rFonts w:ascii="Times New Roman" w:hAnsi="Times New Roman"/>
                <w:sz w:val="18"/>
              </w:rPr>
              <w:t>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1D619CCF">
            <w:pPr>
              <w:keepNext/>
              <w:keepLines/>
              <w:spacing w:before="0" w:after="0" w:line="240" w:lineRule="auto"/>
              <w:jc w:val="left"/>
            </w:pPr>
            <w:r>
              <w:rPr>
                <w:rFonts w:ascii="Times New Roman" w:hAnsi="Times New Roman"/>
                <w:sz w:val="18"/>
              </w:rPr>
              <w:t>Naknade građanima i kućanstvima na temelju osiguranja i druge naknade (šifre 371+372)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0F68BD56">
            <w:pPr>
              <w:keepNext/>
              <w:keepLines/>
              <w:spacing w:before="0" w:after="0" w:line="240" w:lineRule="auto"/>
              <w:jc w:val="left"/>
            </w:pPr>
            <w:r>
              <w:rPr>
                <w:rFonts w:ascii="Times New Roman" w:hAnsi="Times New Roman"/>
                <w:sz w:val="18"/>
              </w:rPr>
              <w:t>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3BF7EA50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217.776,07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482D2F27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244.408,01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6D7F7779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112,2</w:t>
            </w:r>
          </w:p>
        </w:tc>
      </w:tr>
    </w:tbl>
    <w:p w14:paraId="66D58627">
      <w:pPr>
        <w:spacing w:before="0" w:after="0"/>
      </w:pPr>
    </w:p>
    <w:p w14:paraId="57B6CDBE">
      <w:r>
        <w:t>iskazani su izdaci pomoći jednokratne naknade redovnim studentima, naknade za novorođeno dijete, sufinanciranje prijevoza učenika srednjih škola i učenika osnovne škole iznad standarda.</w:t>
      </w:r>
    </w:p>
    <w:p w14:paraId="301D9A55"/>
    <w:p w14:paraId="6BCFC3FE">
      <w:pPr>
        <w:keepNext/>
        <w:spacing w:line="240" w:lineRule="auto"/>
        <w:jc w:val="center"/>
      </w:pPr>
      <w:r>
        <w:rPr>
          <w:rFonts w:ascii="Times New Roman" w:hAnsi="Times New Roman"/>
          <w:sz w:val="28"/>
        </w:rPr>
        <w:t>Bilješka 19.</w:t>
      </w:r>
    </w:p>
    <w:tbl>
      <w:tblPr>
        <w:tblStyle w:val="3"/>
        <w:tblW w:w="9000" w:type="dxa"/>
        <w:tblInd w:w="0" w:type="dxa"/>
        <w:tblBorders>
          <w:top w:val="single" w:color="BABABA" w:sz="12" w:space="0"/>
          <w:left w:val="single" w:color="BABABA" w:sz="12" w:space="0"/>
          <w:bottom w:val="single" w:color="BABABA" w:sz="12" w:space="0"/>
          <w:right w:val="single" w:color="BABABA" w:sz="12" w:space="0"/>
          <w:insideH w:val="single" w:color="BABABA" w:sz="8" w:space="0"/>
          <w:insideV w:val="single" w:color="DADADA" w:sz="8" w:space="0"/>
        </w:tblBorders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 w14:paraId="607B4D78">
        <w:tblPrEx>
          <w:tblBorders>
            <w:top w:val="single" w:color="BABABA" w:sz="12" w:space="0"/>
            <w:left w:val="single" w:color="BABABA" w:sz="12" w:space="0"/>
            <w:bottom w:val="single" w:color="BABABA" w:sz="12" w:space="0"/>
            <w:right w:val="single" w:color="BABABA" w:sz="12" w:space="0"/>
            <w:insideH w:val="single" w:color="BABABA" w:sz="8" w:space="0"/>
            <w:insideV w:val="single" w:color="DADADA" w:sz="8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A40CB1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8B2776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DD4056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70AB41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0A9190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B40745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Indeks (%)</w:t>
            </w:r>
          </w:p>
        </w:tc>
      </w:tr>
      <w:tr w14:paraId="74ED2A15">
        <w:tblPrEx>
          <w:tblBorders>
            <w:top w:val="single" w:color="BABABA" w:sz="12" w:space="0"/>
            <w:left w:val="single" w:color="BABABA" w:sz="12" w:space="0"/>
            <w:bottom w:val="single" w:color="BABABA" w:sz="12" w:space="0"/>
            <w:right w:val="single" w:color="BABABA" w:sz="12" w:space="0"/>
            <w:insideH w:val="single" w:color="BABABA" w:sz="8" w:space="0"/>
            <w:insideV w:val="single" w:color="DADADA" w:sz="8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560" w:hRule="atLeast"/>
        </w:trPr>
        <w:tc>
          <w:tcPr>
            <w:tcMar>
              <w:top w:w="0" w:type="dxa"/>
              <w:bottom w:w="0" w:type="dxa"/>
            </w:tcMar>
            <w:vAlign w:val="center"/>
          </w:tcPr>
          <w:p w14:paraId="298D7E9A">
            <w:pPr>
              <w:keepNext/>
              <w:keepLines/>
              <w:spacing w:before="0" w:after="0" w:line="240" w:lineRule="auto"/>
              <w:jc w:val="left"/>
            </w:pPr>
            <w:r>
              <w:rPr>
                <w:rFonts w:ascii="Times New Roman" w:hAnsi="Times New Roman"/>
                <w:sz w:val="18"/>
              </w:rPr>
              <w:t>3822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16D3FE98">
            <w:pPr>
              <w:keepNext/>
              <w:keepLines/>
              <w:spacing w:before="0" w:after="0" w:line="240" w:lineRule="auto"/>
              <w:jc w:val="left"/>
            </w:pPr>
            <w:r>
              <w:rPr>
                <w:rFonts w:ascii="Times New Roman" w:hAnsi="Times New Roman"/>
                <w:sz w:val="18"/>
              </w:rPr>
              <w:t>Kapitalne donacije građanima i kućanstvima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3B348AB6">
            <w:pPr>
              <w:keepNext/>
              <w:keepLines/>
              <w:spacing w:before="0" w:after="0" w:line="240" w:lineRule="auto"/>
              <w:jc w:val="left"/>
            </w:pPr>
            <w:r>
              <w:rPr>
                <w:rFonts w:ascii="Times New Roman" w:hAnsi="Times New Roman"/>
                <w:sz w:val="18"/>
              </w:rPr>
              <w:t>3822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20150F3C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63174026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13.500,00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4DAFE9D8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</w:tr>
    </w:tbl>
    <w:p w14:paraId="7703B92C">
      <w:pPr>
        <w:spacing w:before="0" w:after="0"/>
      </w:pPr>
    </w:p>
    <w:p w14:paraId="14A49F20">
      <w:r>
        <w:t>Pomoć kod stambenog zbrinjavanja mladih obitelji putem natječaja.</w:t>
      </w:r>
    </w:p>
    <w:p w14:paraId="3DC7916F"/>
    <w:p w14:paraId="2AF53D7F">
      <w:pPr>
        <w:keepNext/>
        <w:spacing w:line="240" w:lineRule="auto"/>
        <w:jc w:val="center"/>
      </w:pPr>
      <w:r>
        <w:rPr>
          <w:rFonts w:ascii="Times New Roman" w:hAnsi="Times New Roman"/>
          <w:sz w:val="28"/>
        </w:rPr>
        <w:t>Bilješka 20.</w:t>
      </w:r>
    </w:p>
    <w:tbl>
      <w:tblPr>
        <w:tblStyle w:val="3"/>
        <w:tblW w:w="9000" w:type="dxa"/>
        <w:tblInd w:w="0" w:type="dxa"/>
        <w:tblBorders>
          <w:top w:val="single" w:color="BABABA" w:sz="12" w:space="0"/>
          <w:left w:val="single" w:color="BABABA" w:sz="12" w:space="0"/>
          <w:bottom w:val="single" w:color="BABABA" w:sz="12" w:space="0"/>
          <w:right w:val="single" w:color="BABABA" w:sz="12" w:space="0"/>
          <w:insideH w:val="single" w:color="BABABA" w:sz="8" w:space="0"/>
          <w:insideV w:val="single" w:color="DADADA" w:sz="8" w:space="0"/>
        </w:tblBorders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 w14:paraId="61B6D6BB">
        <w:tblPrEx>
          <w:tblBorders>
            <w:top w:val="single" w:color="BABABA" w:sz="12" w:space="0"/>
            <w:left w:val="single" w:color="BABABA" w:sz="12" w:space="0"/>
            <w:bottom w:val="single" w:color="BABABA" w:sz="12" w:space="0"/>
            <w:right w:val="single" w:color="BABABA" w:sz="12" w:space="0"/>
            <w:insideH w:val="single" w:color="BABABA" w:sz="8" w:space="0"/>
            <w:insideV w:val="single" w:color="DADADA" w:sz="8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A1C3F3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09A157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A6CD5B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34F01C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B4DF6C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21637E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Indeks (%)</w:t>
            </w:r>
          </w:p>
        </w:tc>
      </w:tr>
      <w:tr w14:paraId="5C36F312">
        <w:tblPrEx>
          <w:tblBorders>
            <w:top w:val="single" w:color="BABABA" w:sz="12" w:space="0"/>
            <w:left w:val="single" w:color="BABABA" w:sz="12" w:space="0"/>
            <w:bottom w:val="single" w:color="BABABA" w:sz="12" w:space="0"/>
            <w:right w:val="single" w:color="BABABA" w:sz="12" w:space="0"/>
            <w:insideH w:val="single" w:color="BABABA" w:sz="8" w:space="0"/>
            <w:insideV w:val="single" w:color="DADADA" w:sz="8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560" w:hRule="atLeast"/>
        </w:trPr>
        <w:tc>
          <w:tcPr>
            <w:tcMar>
              <w:top w:w="0" w:type="dxa"/>
              <w:bottom w:w="0" w:type="dxa"/>
            </w:tcMar>
            <w:vAlign w:val="center"/>
          </w:tcPr>
          <w:p w14:paraId="19870D3C">
            <w:pPr>
              <w:keepNext/>
              <w:keepLines/>
              <w:spacing w:before="0" w:after="0" w:line="240" w:lineRule="auto"/>
              <w:jc w:val="left"/>
            </w:pPr>
            <w:r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1EECAD1E">
            <w:pPr>
              <w:keepNext/>
              <w:keepLines/>
              <w:spacing w:before="0" w:after="0" w:line="240" w:lineRule="auto"/>
              <w:jc w:val="left"/>
            </w:pPr>
            <w:r>
              <w:rPr>
                <w:rFonts w:ascii="Times New Roman" w:hAnsi="Times New Roman"/>
                <w:sz w:val="18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65894D32">
            <w:pPr>
              <w:keepNext/>
              <w:keepLines/>
              <w:spacing w:before="0" w:after="0" w:line="240" w:lineRule="auto"/>
              <w:jc w:val="left"/>
            </w:pPr>
            <w:r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6C6615AB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28.425,78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02DC27ED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12468887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</w:tbl>
    <w:p w14:paraId="28F9A1A7">
      <w:pPr>
        <w:spacing w:before="0" w:after="0"/>
      </w:pPr>
    </w:p>
    <w:p w14:paraId="62DBB927">
      <w:r>
        <w:t>Tijekom godine nije bilo prodaje.</w:t>
      </w:r>
    </w:p>
    <w:p w14:paraId="0F190B52"/>
    <w:p w14:paraId="6BE09074">
      <w:pPr>
        <w:keepNext/>
        <w:spacing w:line="240" w:lineRule="auto"/>
        <w:jc w:val="center"/>
      </w:pPr>
      <w:r>
        <w:rPr>
          <w:rFonts w:ascii="Times New Roman" w:hAnsi="Times New Roman"/>
          <w:sz w:val="28"/>
        </w:rPr>
        <w:t>Bilješka 21.</w:t>
      </w:r>
    </w:p>
    <w:tbl>
      <w:tblPr>
        <w:tblStyle w:val="3"/>
        <w:tblW w:w="9000" w:type="dxa"/>
        <w:tblInd w:w="0" w:type="dxa"/>
        <w:tblBorders>
          <w:top w:val="single" w:color="BABABA" w:sz="12" w:space="0"/>
          <w:left w:val="single" w:color="BABABA" w:sz="12" w:space="0"/>
          <w:bottom w:val="single" w:color="BABABA" w:sz="12" w:space="0"/>
          <w:right w:val="single" w:color="BABABA" w:sz="12" w:space="0"/>
          <w:insideH w:val="single" w:color="BABABA" w:sz="8" w:space="0"/>
          <w:insideV w:val="single" w:color="DADADA" w:sz="8" w:space="0"/>
        </w:tblBorders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 w14:paraId="11FC00C3">
        <w:tblPrEx>
          <w:tblBorders>
            <w:top w:val="single" w:color="BABABA" w:sz="12" w:space="0"/>
            <w:left w:val="single" w:color="BABABA" w:sz="12" w:space="0"/>
            <w:bottom w:val="single" w:color="BABABA" w:sz="12" w:space="0"/>
            <w:right w:val="single" w:color="BABABA" w:sz="12" w:space="0"/>
            <w:insideH w:val="single" w:color="BABABA" w:sz="8" w:space="0"/>
            <w:insideV w:val="single" w:color="DADADA" w:sz="8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B8449F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BDF976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E1C289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9720D0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1C4933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66675B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Indeks (%)</w:t>
            </w:r>
          </w:p>
        </w:tc>
      </w:tr>
      <w:tr w14:paraId="319C3EC8">
        <w:tblPrEx>
          <w:tblBorders>
            <w:top w:val="single" w:color="BABABA" w:sz="12" w:space="0"/>
            <w:left w:val="single" w:color="BABABA" w:sz="12" w:space="0"/>
            <w:bottom w:val="single" w:color="BABABA" w:sz="12" w:space="0"/>
            <w:right w:val="single" w:color="BABABA" w:sz="12" w:space="0"/>
            <w:insideH w:val="single" w:color="BABABA" w:sz="8" w:space="0"/>
            <w:insideV w:val="single" w:color="DADADA" w:sz="8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560" w:hRule="atLeast"/>
        </w:trPr>
        <w:tc>
          <w:tcPr>
            <w:tcMar>
              <w:top w:w="0" w:type="dxa"/>
              <w:bottom w:w="0" w:type="dxa"/>
            </w:tcMar>
            <w:vAlign w:val="center"/>
          </w:tcPr>
          <w:p w14:paraId="631C91FD">
            <w:pPr>
              <w:keepNext/>
              <w:keepLines/>
              <w:spacing w:before="0" w:after="0" w:line="240" w:lineRule="auto"/>
              <w:jc w:val="left"/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061DA980">
            <w:pPr>
              <w:keepNext/>
              <w:keepLines/>
              <w:spacing w:before="0" w:after="0" w:line="240" w:lineRule="auto"/>
              <w:jc w:val="left"/>
            </w:pPr>
            <w:r>
              <w:rPr>
                <w:rFonts w:ascii="Times New Roman" w:hAnsi="Times New Roman"/>
                <w:sz w:val="18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27A61666">
            <w:pPr>
              <w:keepNext/>
              <w:keepLines/>
              <w:spacing w:before="0" w:after="0" w:line="240" w:lineRule="auto"/>
              <w:jc w:val="left"/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24C61E88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942.695,59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662FAC8B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370.491,14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003392DE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39,3</w:t>
            </w:r>
          </w:p>
        </w:tc>
      </w:tr>
    </w:tbl>
    <w:p w14:paraId="01D620A2">
      <w:pPr>
        <w:spacing w:before="0" w:after="0"/>
      </w:pPr>
    </w:p>
    <w:p w14:paraId="71748F44">
      <w:r>
        <w:t>Izdaci za nabavu nefinancijske imovine odnose se na nabavu opreme i ulaganja investicijske projekte. Izdaci su ostvareni u manjem iznosu obzirom na prošlogodišnje razdoblje u kojem je bila investicija završetka izgradnje dječjeg vrtića.</w:t>
      </w:r>
    </w:p>
    <w:p w14:paraId="04B74AD4"/>
    <w:p w14:paraId="4E238710">
      <w:pPr>
        <w:keepNext/>
        <w:spacing w:line="240" w:lineRule="auto"/>
        <w:jc w:val="center"/>
      </w:pPr>
      <w:r>
        <w:rPr>
          <w:rFonts w:ascii="Times New Roman" w:hAnsi="Times New Roman"/>
          <w:sz w:val="28"/>
        </w:rPr>
        <w:t>Bilješka 22.</w:t>
      </w:r>
    </w:p>
    <w:tbl>
      <w:tblPr>
        <w:tblStyle w:val="3"/>
        <w:tblW w:w="9000" w:type="dxa"/>
        <w:tblInd w:w="0" w:type="dxa"/>
        <w:tblBorders>
          <w:top w:val="single" w:color="BABABA" w:sz="12" w:space="0"/>
          <w:left w:val="single" w:color="BABABA" w:sz="12" w:space="0"/>
          <w:bottom w:val="single" w:color="BABABA" w:sz="12" w:space="0"/>
          <w:right w:val="single" w:color="BABABA" w:sz="12" w:space="0"/>
          <w:insideH w:val="single" w:color="BABABA" w:sz="8" w:space="0"/>
          <w:insideV w:val="single" w:color="DADADA" w:sz="8" w:space="0"/>
        </w:tblBorders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 w14:paraId="05F61196">
        <w:tblPrEx>
          <w:tblBorders>
            <w:top w:val="single" w:color="BABABA" w:sz="12" w:space="0"/>
            <w:left w:val="single" w:color="BABABA" w:sz="12" w:space="0"/>
            <w:bottom w:val="single" w:color="BABABA" w:sz="12" w:space="0"/>
            <w:right w:val="single" w:color="BABABA" w:sz="12" w:space="0"/>
            <w:insideH w:val="single" w:color="BABABA" w:sz="8" w:space="0"/>
            <w:insideV w:val="single" w:color="DADADA" w:sz="8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946062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2CD1A9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F934F0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8EB54E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23EFF7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4071FF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Indeks (%)</w:t>
            </w:r>
          </w:p>
        </w:tc>
      </w:tr>
      <w:tr w14:paraId="47741734">
        <w:tblPrEx>
          <w:tblBorders>
            <w:top w:val="single" w:color="BABABA" w:sz="12" w:space="0"/>
            <w:left w:val="single" w:color="BABABA" w:sz="12" w:space="0"/>
            <w:bottom w:val="single" w:color="BABABA" w:sz="12" w:space="0"/>
            <w:right w:val="single" w:color="BABABA" w:sz="12" w:space="0"/>
            <w:insideH w:val="single" w:color="BABABA" w:sz="8" w:space="0"/>
            <w:insideV w:val="single" w:color="DADADA" w:sz="8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560" w:hRule="atLeast"/>
        </w:trPr>
        <w:tc>
          <w:tcPr>
            <w:tcMar>
              <w:top w:w="0" w:type="dxa"/>
              <w:bottom w:w="0" w:type="dxa"/>
            </w:tcMar>
            <w:vAlign w:val="center"/>
          </w:tcPr>
          <w:p w14:paraId="182544F6">
            <w:pPr>
              <w:keepNext/>
              <w:keepLines/>
              <w:spacing w:before="0" w:after="0" w:line="240" w:lineRule="auto"/>
              <w:jc w:val="left"/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3BAC7ACF">
            <w:pPr>
              <w:keepNext/>
              <w:keepLines/>
              <w:spacing w:before="0" w:after="0" w:line="240" w:lineRule="auto"/>
              <w:jc w:val="left"/>
            </w:pPr>
            <w:r>
              <w:rPr>
                <w:rFonts w:ascii="Times New Roman" w:hAnsi="Times New Roman"/>
                <w:sz w:val="18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43D0B9AF">
            <w:pPr>
              <w:keepNext/>
              <w:keepLines/>
              <w:spacing w:before="0" w:after="0" w:line="240" w:lineRule="auto"/>
              <w:jc w:val="left"/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07BED1CE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41.450,14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30BA36F6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139.236,88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1184716E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335,9</w:t>
            </w:r>
          </w:p>
        </w:tc>
      </w:tr>
    </w:tbl>
    <w:p w14:paraId="61F5BE51">
      <w:pPr>
        <w:spacing w:before="0" w:after="0"/>
      </w:pPr>
    </w:p>
    <w:p w14:paraId="07AE589D">
      <w:r>
        <w:t>Ukupni izdaci za financijsku imovinu i otplate zajmova odnose se na otplatu rata dugoročnog kredita te kratkotrajne pozajmice dozvoljenog prekoračenja.</w:t>
      </w:r>
    </w:p>
    <w:p w14:paraId="0499AD89"/>
    <w:p w14:paraId="0B5B04B7">
      <w:pPr>
        <w:keepNext/>
        <w:spacing w:line="240" w:lineRule="auto"/>
        <w:jc w:val="center"/>
      </w:pPr>
      <w:r>
        <w:rPr>
          <w:rFonts w:ascii="Times New Roman" w:hAnsi="Times New Roman"/>
          <w:sz w:val="28"/>
        </w:rPr>
        <w:t>Bilješka 23.</w:t>
      </w:r>
    </w:p>
    <w:tbl>
      <w:tblPr>
        <w:tblStyle w:val="3"/>
        <w:tblW w:w="9000" w:type="dxa"/>
        <w:tblInd w:w="0" w:type="dxa"/>
        <w:tblBorders>
          <w:top w:val="single" w:color="BABABA" w:sz="12" w:space="0"/>
          <w:left w:val="single" w:color="BABABA" w:sz="12" w:space="0"/>
          <w:bottom w:val="single" w:color="BABABA" w:sz="12" w:space="0"/>
          <w:right w:val="single" w:color="BABABA" w:sz="12" w:space="0"/>
          <w:insideH w:val="single" w:color="BABABA" w:sz="8" w:space="0"/>
          <w:insideV w:val="single" w:color="DADADA" w:sz="8" w:space="0"/>
        </w:tblBorders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 w14:paraId="6C82B7EB">
        <w:tblPrEx>
          <w:tblBorders>
            <w:top w:val="single" w:color="BABABA" w:sz="12" w:space="0"/>
            <w:left w:val="single" w:color="BABABA" w:sz="12" w:space="0"/>
            <w:bottom w:val="single" w:color="BABABA" w:sz="12" w:space="0"/>
            <w:right w:val="single" w:color="BABABA" w:sz="12" w:space="0"/>
            <w:insideH w:val="single" w:color="BABABA" w:sz="8" w:space="0"/>
            <w:insideV w:val="single" w:color="DADADA" w:sz="8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E80A87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E166D4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CCE699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2D7CAE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951AC7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9B4F17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Indeks (%)</w:t>
            </w:r>
          </w:p>
        </w:tc>
      </w:tr>
      <w:tr w14:paraId="5A2C2E39">
        <w:tblPrEx>
          <w:tblBorders>
            <w:top w:val="single" w:color="BABABA" w:sz="12" w:space="0"/>
            <w:left w:val="single" w:color="BABABA" w:sz="12" w:space="0"/>
            <w:bottom w:val="single" w:color="BABABA" w:sz="12" w:space="0"/>
            <w:right w:val="single" w:color="BABABA" w:sz="12" w:space="0"/>
            <w:insideH w:val="single" w:color="BABABA" w:sz="8" w:space="0"/>
            <w:insideV w:val="single" w:color="DADADA" w:sz="8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560" w:hRule="atLeast"/>
        </w:trPr>
        <w:tc>
          <w:tcPr>
            <w:tcMar>
              <w:top w:w="0" w:type="dxa"/>
              <w:bottom w:w="0" w:type="dxa"/>
            </w:tcMar>
            <w:vAlign w:val="center"/>
          </w:tcPr>
          <w:p w14:paraId="06B3442B">
            <w:pPr>
              <w:keepNext/>
              <w:keepLines/>
              <w:spacing w:before="0" w:after="0" w:line="240" w:lineRule="auto"/>
              <w:jc w:val="left"/>
            </w:pPr>
            <w:r>
              <w:rPr>
                <w:rFonts w:ascii="Times New Roman" w:hAnsi="Times New Roman"/>
                <w:sz w:val="18"/>
              </w:rPr>
              <w:t>532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62C021BC">
            <w:pPr>
              <w:keepNext/>
              <w:keepLines/>
              <w:spacing w:before="0" w:after="0" w:line="240" w:lineRule="auto"/>
              <w:jc w:val="left"/>
            </w:pPr>
            <w:r>
              <w:rPr>
                <w:rFonts w:ascii="Times New Roman" w:hAnsi="Times New Roman"/>
                <w:sz w:val="18"/>
              </w:rPr>
              <w:t>Izdaci za ulaganja u dionice i udjele u glavnici trgovačkih društava u javnom sektoru (šifra 5321)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3B0A8F70">
            <w:pPr>
              <w:keepNext/>
              <w:keepLines/>
              <w:spacing w:before="0" w:after="0" w:line="240" w:lineRule="auto"/>
              <w:jc w:val="left"/>
            </w:pPr>
            <w:r>
              <w:rPr>
                <w:rFonts w:ascii="Times New Roman" w:hAnsi="Times New Roman"/>
                <w:sz w:val="18"/>
              </w:rPr>
              <w:t>532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683BC1FE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4ABF0DB1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60.000,00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55001B98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</w:tr>
    </w:tbl>
    <w:p w14:paraId="11A93F75">
      <w:pPr>
        <w:spacing w:before="0" w:after="0"/>
      </w:pPr>
    </w:p>
    <w:p w14:paraId="57C7846D">
      <w:r>
        <w:t> </w:t>
      </w:r>
    </w:p>
    <w:p w14:paraId="1BA52B94">
      <w:r>
        <w:t> Općina Barilović  pristupila je trgovačkom društvu Čistoća Duga Resa d.o.o. i to stvaranjem novog poslovnog udjela uplatom od 60.000,00 eura  u novcu.</w:t>
      </w:r>
    </w:p>
    <w:p w14:paraId="7870E427">
      <w:r>
        <w:t> U navedenom postotku Općina Barilović imat će pravo sudjelovanja u upravljanju Društvom i podjeli dobiti Društva.</w:t>
      </w:r>
    </w:p>
    <w:p w14:paraId="2F48A06A">
      <w:r>
        <w:t> </w:t>
      </w:r>
    </w:p>
    <w:p w14:paraId="10DCA246"/>
    <w:p w14:paraId="04767021">
      <w:pPr>
        <w:keepNext/>
        <w:spacing w:line="240" w:lineRule="auto"/>
        <w:jc w:val="center"/>
      </w:pPr>
      <w:r>
        <w:rPr>
          <w:rFonts w:ascii="Times New Roman" w:hAnsi="Times New Roman"/>
          <w:b/>
          <w:sz w:val="28"/>
        </w:rPr>
        <w:t>Bilanca</w:t>
      </w:r>
    </w:p>
    <w:p w14:paraId="567D0E15">
      <w:pPr>
        <w:keepNext/>
        <w:spacing w:line="240" w:lineRule="auto"/>
        <w:jc w:val="center"/>
      </w:pPr>
      <w:r>
        <w:rPr>
          <w:rFonts w:ascii="Times New Roman" w:hAnsi="Times New Roman"/>
          <w:sz w:val="28"/>
        </w:rPr>
        <w:t>Bilješka 24.</w:t>
      </w:r>
    </w:p>
    <w:tbl>
      <w:tblPr>
        <w:tblStyle w:val="3"/>
        <w:tblW w:w="9000" w:type="dxa"/>
        <w:tblInd w:w="0" w:type="dxa"/>
        <w:tblBorders>
          <w:top w:val="single" w:color="BABABA" w:sz="12" w:space="0"/>
          <w:left w:val="single" w:color="BABABA" w:sz="12" w:space="0"/>
          <w:bottom w:val="single" w:color="BABABA" w:sz="12" w:space="0"/>
          <w:right w:val="single" w:color="BABABA" w:sz="12" w:space="0"/>
          <w:insideH w:val="single" w:color="BABABA" w:sz="8" w:space="0"/>
          <w:insideV w:val="single" w:color="DADADA" w:sz="8" w:space="0"/>
        </w:tblBorders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 w14:paraId="6EB1DAF4">
        <w:tblPrEx>
          <w:tblBorders>
            <w:top w:val="single" w:color="BABABA" w:sz="12" w:space="0"/>
            <w:left w:val="single" w:color="BABABA" w:sz="12" w:space="0"/>
            <w:bottom w:val="single" w:color="BABABA" w:sz="12" w:space="0"/>
            <w:right w:val="single" w:color="BABABA" w:sz="12" w:space="0"/>
            <w:insideH w:val="single" w:color="BABABA" w:sz="8" w:space="0"/>
            <w:insideV w:val="single" w:color="DADADA" w:sz="8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E569F1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11D8B5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505A4B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A0DF24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243EBE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BAA10E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Indeks (%)</w:t>
            </w:r>
          </w:p>
        </w:tc>
      </w:tr>
      <w:tr w14:paraId="0BF2D4EF">
        <w:tblPrEx>
          <w:tblBorders>
            <w:top w:val="single" w:color="BABABA" w:sz="12" w:space="0"/>
            <w:left w:val="single" w:color="BABABA" w:sz="12" w:space="0"/>
            <w:bottom w:val="single" w:color="BABABA" w:sz="12" w:space="0"/>
            <w:right w:val="single" w:color="BABABA" w:sz="12" w:space="0"/>
            <w:insideH w:val="single" w:color="BABABA" w:sz="8" w:space="0"/>
            <w:insideV w:val="single" w:color="DADADA" w:sz="8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560" w:hRule="atLeast"/>
        </w:trPr>
        <w:tc>
          <w:tcPr>
            <w:tcMar>
              <w:top w:w="0" w:type="dxa"/>
              <w:bottom w:w="0" w:type="dxa"/>
            </w:tcMar>
            <w:vAlign w:val="center"/>
          </w:tcPr>
          <w:p w14:paraId="02A2A864">
            <w:pPr>
              <w:keepNext/>
              <w:keepLines/>
              <w:spacing w:before="0" w:after="0" w:line="240" w:lineRule="auto"/>
              <w:jc w:val="left"/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300124ED">
            <w:pPr>
              <w:keepNext/>
              <w:keepLines/>
              <w:spacing w:before="0" w:after="0" w:line="240" w:lineRule="auto"/>
              <w:jc w:val="left"/>
            </w:pPr>
            <w:r>
              <w:rPr>
                <w:rFonts w:ascii="Times New Roman" w:hAnsi="Times New Roman"/>
                <w:sz w:val="18"/>
              </w:rPr>
              <w:t>Nefinancijska imovina (šifre 01+02+03+04+05+06)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304A44C4">
            <w:pPr>
              <w:keepNext/>
              <w:keepLines/>
              <w:spacing w:before="0" w:after="0" w:line="240" w:lineRule="auto"/>
              <w:jc w:val="left"/>
            </w:pPr>
            <w:r>
              <w:rPr>
                <w:rFonts w:ascii="Times New Roman" w:hAnsi="Times New Roman"/>
                <w:sz w:val="18"/>
              </w:rPr>
              <w:t>B002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6D739CC5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6.785.821,29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5DFB263D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6.685.777,10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2165408D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98,5</w:t>
            </w:r>
          </w:p>
        </w:tc>
      </w:tr>
    </w:tbl>
    <w:p w14:paraId="500EF999">
      <w:pPr>
        <w:spacing w:before="0" w:after="0"/>
      </w:pPr>
    </w:p>
    <w:p w14:paraId="572DDC14">
      <w:r>
        <w:t> Vrijednost imovine uvećana je za nabavu tijekom 2025. godine i umanjena za obračun ispravka vrijednosti primjenom propisanih stopa.</w:t>
      </w:r>
    </w:p>
    <w:p w14:paraId="2D51FCCA">
      <w:r>
        <w:t> </w:t>
      </w:r>
    </w:p>
    <w:p w14:paraId="5269403D"/>
    <w:p w14:paraId="5AA1BC8A">
      <w:pPr>
        <w:keepNext/>
        <w:spacing w:line="240" w:lineRule="auto"/>
        <w:jc w:val="center"/>
      </w:pPr>
      <w:r>
        <w:rPr>
          <w:rFonts w:ascii="Times New Roman" w:hAnsi="Times New Roman"/>
          <w:sz w:val="28"/>
        </w:rPr>
        <w:t>Bilješka 25.</w:t>
      </w:r>
    </w:p>
    <w:tbl>
      <w:tblPr>
        <w:tblStyle w:val="3"/>
        <w:tblW w:w="9000" w:type="dxa"/>
        <w:tblInd w:w="0" w:type="dxa"/>
        <w:tblBorders>
          <w:top w:val="single" w:color="BABABA" w:sz="12" w:space="0"/>
          <w:left w:val="single" w:color="BABABA" w:sz="12" w:space="0"/>
          <w:bottom w:val="single" w:color="BABABA" w:sz="12" w:space="0"/>
          <w:right w:val="single" w:color="BABABA" w:sz="12" w:space="0"/>
          <w:insideH w:val="single" w:color="BABABA" w:sz="8" w:space="0"/>
          <w:insideV w:val="single" w:color="DADADA" w:sz="8" w:space="0"/>
        </w:tblBorders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 w14:paraId="714E51E1">
        <w:tblPrEx>
          <w:tblBorders>
            <w:top w:val="single" w:color="BABABA" w:sz="12" w:space="0"/>
            <w:left w:val="single" w:color="BABABA" w:sz="12" w:space="0"/>
            <w:bottom w:val="single" w:color="BABABA" w:sz="12" w:space="0"/>
            <w:right w:val="single" w:color="BABABA" w:sz="12" w:space="0"/>
            <w:insideH w:val="single" w:color="BABABA" w:sz="8" w:space="0"/>
            <w:insideV w:val="single" w:color="DADADA" w:sz="8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9B6519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94A80C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744B9A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80EAD7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65291E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36E67C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Indeks (%)</w:t>
            </w:r>
          </w:p>
        </w:tc>
      </w:tr>
      <w:tr w14:paraId="6F391817">
        <w:tblPrEx>
          <w:tblBorders>
            <w:top w:val="single" w:color="BABABA" w:sz="12" w:space="0"/>
            <w:left w:val="single" w:color="BABABA" w:sz="12" w:space="0"/>
            <w:bottom w:val="single" w:color="BABABA" w:sz="12" w:space="0"/>
            <w:right w:val="single" w:color="BABABA" w:sz="12" w:space="0"/>
            <w:insideH w:val="single" w:color="BABABA" w:sz="8" w:space="0"/>
            <w:insideV w:val="single" w:color="DADADA" w:sz="8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560" w:hRule="atLeast"/>
        </w:trPr>
        <w:tc>
          <w:tcPr>
            <w:tcMar>
              <w:top w:w="0" w:type="dxa"/>
              <w:bottom w:w="0" w:type="dxa"/>
            </w:tcMar>
            <w:vAlign w:val="center"/>
          </w:tcPr>
          <w:p w14:paraId="431C0E45">
            <w:pPr>
              <w:keepNext/>
              <w:keepLines/>
              <w:spacing w:before="0" w:after="0" w:line="240" w:lineRule="auto"/>
              <w:jc w:val="left"/>
            </w:pPr>
            <w:r>
              <w:rPr>
                <w:rFonts w:ascii="Times New Roman" w:hAnsi="Times New Roman"/>
                <w:sz w:val="18"/>
              </w:rPr>
              <w:t>1521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19618BE1">
            <w:pPr>
              <w:keepNext/>
              <w:keepLines/>
              <w:spacing w:before="0" w:after="0" w:line="240" w:lineRule="auto"/>
              <w:jc w:val="left"/>
            </w:pPr>
            <w:r>
              <w:rPr>
                <w:rFonts w:ascii="Times New Roman" w:hAnsi="Times New Roman"/>
                <w:sz w:val="18"/>
              </w:rPr>
              <w:t>Dionice i udjeli u glavnici trgovačkih društava u javnom sektoru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3E05B4D5">
            <w:pPr>
              <w:keepNext/>
              <w:keepLines/>
              <w:spacing w:before="0" w:after="0" w:line="240" w:lineRule="auto"/>
              <w:jc w:val="left"/>
            </w:pPr>
            <w:r>
              <w:rPr>
                <w:rFonts w:ascii="Times New Roman" w:hAnsi="Times New Roman"/>
                <w:sz w:val="18"/>
              </w:rPr>
              <w:t>1521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78E79A4C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583.980,36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195DEB9C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643.980,36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2E7DCBBC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110,3</w:t>
            </w:r>
          </w:p>
        </w:tc>
      </w:tr>
    </w:tbl>
    <w:p w14:paraId="6FE17F93">
      <w:pPr>
        <w:spacing w:before="0" w:after="0"/>
      </w:pPr>
    </w:p>
    <w:p w14:paraId="0D49F761">
      <w:r>
        <w:t> </w:t>
      </w:r>
    </w:p>
    <w:p w14:paraId="1C3C6526">
      <w:r>
        <w:t>Do povećanja je došlo iz razloga što je  Općina Barilović  pristupila trgovačkom društvu Čistoća Duga Resa d.o.o. i to stvaranjem novog poslovnog udjela uplatom od 60.000,00 eura  u novcu.</w:t>
      </w:r>
    </w:p>
    <w:p w14:paraId="37F55594">
      <w:r>
        <w:t> U navedenom postotku Općina Barilović imat će pravo sudjelovanja u upravljanju Društvom i podjeli dobiti Društva.</w:t>
      </w:r>
    </w:p>
    <w:p w14:paraId="431F1AE1">
      <w:r>
        <w:t> </w:t>
      </w:r>
    </w:p>
    <w:p w14:paraId="53813A1E"/>
    <w:p w14:paraId="4980BA1D">
      <w:pPr>
        <w:keepNext/>
        <w:spacing w:line="240" w:lineRule="auto"/>
        <w:jc w:val="center"/>
      </w:pPr>
      <w:r>
        <w:rPr>
          <w:rFonts w:ascii="Times New Roman" w:hAnsi="Times New Roman"/>
          <w:b/>
          <w:sz w:val="28"/>
        </w:rPr>
        <w:t>Izvještaj o rashodima prema funkcijskoj klasifikaciji</w:t>
      </w:r>
    </w:p>
    <w:p w14:paraId="5EB919FC">
      <w:pPr>
        <w:keepNext/>
        <w:spacing w:line="240" w:lineRule="auto"/>
        <w:jc w:val="center"/>
      </w:pPr>
      <w:r>
        <w:rPr>
          <w:rFonts w:ascii="Times New Roman" w:hAnsi="Times New Roman"/>
          <w:sz w:val="28"/>
        </w:rPr>
        <w:t>Bilješka 26.</w:t>
      </w:r>
    </w:p>
    <w:tbl>
      <w:tblPr>
        <w:tblStyle w:val="3"/>
        <w:tblW w:w="9000" w:type="dxa"/>
        <w:tblInd w:w="0" w:type="dxa"/>
        <w:tblBorders>
          <w:top w:val="single" w:color="BABABA" w:sz="12" w:space="0"/>
          <w:left w:val="single" w:color="BABABA" w:sz="12" w:space="0"/>
          <w:bottom w:val="single" w:color="BABABA" w:sz="12" w:space="0"/>
          <w:right w:val="single" w:color="BABABA" w:sz="12" w:space="0"/>
          <w:insideH w:val="single" w:color="BABABA" w:sz="8" w:space="0"/>
          <w:insideV w:val="single" w:color="DADADA" w:sz="8" w:space="0"/>
        </w:tblBorders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 w14:paraId="3B155C07">
        <w:tblPrEx>
          <w:tblBorders>
            <w:top w:val="single" w:color="BABABA" w:sz="12" w:space="0"/>
            <w:left w:val="single" w:color="BABABA" w:sz="12" w:space="0"/>
            <w:bottom w:val="single" w:color="BABABA" w:sz="12" w:space="0"/>
            <w:right w:val="single" w:color="BABABA" w:sz="12" w:space="0"/>
            <w:insideH w:val="single" w:color="BABABA" w:sz="8" w:space="0"/>
            <w:insideV w:val="single" w:color="DADADA" w:sz="8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B0AF2C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9159B5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9AEA0D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DEEDA4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0E222D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0BE366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Indeks (%)</w:t>
            </w:r>
          </w:p>
        </w:tc>
      </w:tr>
      <w:tr w14:paraId="3394F138">
        <w:tblPrEx>
          <w:tblBorders>
            <w:top w:val="single" w:color="BABABA" w:sz="12" w:space="0"/>
            <w:left w:val="single" w:color="BABABA" w:sz="12" w:space="0"/>
            <w:bottom w:val="single" w:color="BABABA" w:sz="12" w:space="0"/>
            <w:right w:val="single" w:color="BABABA" w:sz="12" w:space="0"/>
            <w:insideH w:val="single" w:color="BABABA" w:sz="8" w:space="0"/>
            <w:insideV w:val="single" w:color="DADADA" w:sz="8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560" w:hRule="atLeast"/>
        </w:trPr>
        <w:tc>
          <w:tcPr>
            <w:tcMar>
              <w:top w:w="0" w:type="dxa"/>
              <w:bottom w:w="0" w:type="dxa"/>
            </w:tcMar>
            <w:vAlign w:val="center"/>
          </w:tcPr>
          <w:p w14:paraId="28CE938B">
            <w:pPr>
              <w:keepNext/>
              <w:keepLines/>
              <w:spacing w:before="0" w:after="0" w:line="240" w:lineRule="auto"/>
              <w:jc w:val="left"/>
            </w:pP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1F8DDDAB">
            <w:pPr>
              <w:keepNext/>
              <w:keepLines/>
              <w:spacing w:before="0" w:after="0" w:line="240" w:lineRule="auto"/>
              <w:jc w:val="left"/>
            </w:pPr>
            <w:r>
              <w:rPr>
                <w:rFonts w:ascii="Times New Roman" w:hAnsi="Times New Roman"/>
                <w:sz w:val="18"/>
              </w:rPr>
              <w:t>Kontrolni zbroj (šifre 01+02+03+04+05+06+07+08+09+10)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5CC89C9C">
            <w:pPr>
              <w:keepNext/>
              <w:keepLines/>
              <w:spacing w:before="0" w:after="0" w:line="240" w:lineRule="auto"/>
              <w:jc w:val="left"/>
            </w:pPr>
            <w:r>
              <w:rPr>
                <w:rFonts w:ascii="Times New Roman" w:hAnsi="Times New Roman"/>
                <w:sz w:val="18"/>
              </w:rPr>
              <w:t>R1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29F10444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2.160.164,33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2355148B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1.569.897,76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63187D62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72,7</w:t>
            </w:r>
          </w:p>
        </w:tc>
      </w:tr>
    </w:tbl>
    <w:p w14:paraId="3E05295C">
      <w:pPr>
        <w:spacing w:before="0" w:after="0"/>
      </w:pPr>
    </w:p>
    <w:p w14:paraId="46A4CA22">
      <w:r>
        <w:t> </w:t>
      </w:r>
    </w:p>
    <w:p w14:paraId="55E58B0A">
      <w:r>
        <w:t>Obrazac RAS-funkcijski popunjen je i  razlika šifri Y034 i 367 (šifre Y034-367) u obrascu PR-RAS jednaka  je zbroju svih rashoda po vrstama, tj. šifri R1 u obrascu RAS-funkcijski.</w:t>
      </w:r>
    </w:p>
    <w:p w14:paraId="5021DCCD">
      <w:r>
        <w:t> </w:t>
      </w:r>
    </w:p>
    <w:p w14:paraId="4FC5FB20"/>
    <w:p w14:paraId="7BA70660">
      <w:pPr>
        <w:keepNext/>
        <w:spacing w:line="240" w:lineRule="auto"/>
        <w:jc w:val="center"/>
      </w:pPr>
      <w:r>
        <w:rPr>
          <w:rFonts w:ascii="Times New Roman" w:hAnsi="Times New Roman"/>
          <w:b/>
          <w:sz w:val="28"/>
        </w:rPr>
        <w:t>Izvještaj o obvezama</w:t>
      </w:r>
    </w:p>
    <w:p w14:paraId="3FCEB19A">
      <w:pPr>
        <w:keepNext/>
        <w:spacing w:line="240" w:lineRule="auto"/>
        <w:jc w:val="center"/>
      </w:pPr>
      <w:r>
        <w:rPr>
          <w:rFonts w:ascii="Times New Roman" w:hAnsi="Times New Roman"/>
          <w:sz w:val="28"/>
        </w:rPr>
        <w:t>Bilješka 27.</w:t>
      </w:r>
    </w:p>
    <w:tbl>
      <w:tblPr>
        <w:tblStyle w:val="3"/>
        <w:tblW w:w="9000" w:type="dxa"/>
        <w:tblInd w:w="0" w:type="dxa"/>
        <w:tblBorders>
          <w:top w:val="single" w:color="BABABA" w:sz="12" w:space="0"/>
          <w:left w:val="single" w:color="BABABA" w:sz="12" w:space="0"/>
          <w:bottom w:val="single" w:color="BABABA" w:sz="12" w:space="0"/>
          <w:right w:val="single" w:color="BABABA" w:sz="12" w:space="0"/>
          <w:insideH w:val="single" w:color="BABABA" w:sz="8" w:space="0"/>
          <w:insideV w:val="single" w:color="DADADA" w:sz="8" w:space="0"/>
        </w:tblBorders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 w14:paraId="2CA9932B">
        <w:tblPrEx>
          <w:tblBorders>
            <w:top w:val="single" w:color="BABABA" w:sz="12" w:space="0"/>
            <w:left w:val="single" w:color="BABABA" w:sz="12" w:space="0"/>
            <w:bottom w:val="single" w:color="BABABA" w:sz="12" w:space="0"/>
            <w:right w:val="single" w:color="BABABA" w:sz="12" w:space="0"/>
            <w:insideH w:val="single" w:color="BABABA" w:sz="8" w:space="0"/>
            <w:insideV w:val="single" w:color="DADADA" w:sz="8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C9868B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73775C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D269C2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AB9BCF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8C0D48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Indeks (%)</w:t>
            </w:r>
          </w:p>
        </w:tc>
      </w:tr>
      <w:tr w14:paraId="337FAB32">
        <w:tblPrEx>
          <w:tblBorders>
            <w:top w:val="single" w:color="BABABA" w:sz="12" w:space="0"/>
            <w:left w:val="single" w:color="BABABA" w:sz="12" w:space="0"/>
            <w:bottom w:val="single" w:color="BABABA" w:sz="12" w:space="0"/>
            <w:right w:val="single" w:color="BABABA" w:sz="12" w:space="0"/>
            <w:insideH w:val="single" w:color="BABABA" w:sz="8" w:space="0"/>
            <w:insideV w:val="single" w:color="DADADA" w:sz="8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560" w:hRule="atLeast"/>
        </w:trPr>
        <w:tc>
          <w:tcPr>
            <w:tcMar>
              <w:top w:w="0" w:type="dxa"/>
              <w:bottom w:w="0" w:type="dxa"/>
            </w:tcMar>
            <w:vAlign w:val="center"/>
          </w:tcPr>
          <w:p w14:paraId="772A06D5">
            <w:pPr>
              <w:keepNext/>
              <w:keepLines/>
              <w:spacing w:before="0" w:after="0" w:line="240" w:lineRule="auto"/>
              <w:jc w:val="left"/>
            </w:pP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6B72B1AD">
            <w:pPr>
              <w:keepNext/>
              <w:keepLines/>
              <w:spacing w:before="0" w:after="0" w:line="240" w:lineRule="auto"/>
              <w:jc w:val="left"/>
            </w:pPr>
            <w:r>
              <w:rPr>
                <w:rFonts w:ascii="Times New Roman" w:hAnsi="Times New Roman"/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3D4B09B4">
            <w:pPr>
              <w:keepNext/>
              <w:keepLines/>
              <w:spacing w:before="0" w:after="0" w:line="240" w:lineRule="auto"/>
              <w:jc w:val="left"/>
            </w:pPr>
            <w:r>
              <w:rPr>
                <w:rFonts w:ascii="Times New Roman" w:hAnsi="Times New Roman"/>
                <w:sz w:val="18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35E16935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6.807,34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702E4B6E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</w:tr>
    </w:tbl>
    <w:p w14:paraId="141609CC">
      <w:pPr>
        <w:spacing w:before="0" w:after="0"/>
      </w:pPr>
    </w:p>
    <w:p w14:paraId="60051518">
      <w:r>
        <w:t>Stanje dospjelih obveza na kraju izvještajnog razdoblja odnose se na neplaćenu situaciju izvedenih radova na dogradnji Dječjeg vrtića i dijela računa za provedeni stručni nadzor.  Računi nisu podmireni u roku zbog duže procedure provjere i kontrole istih.</w:t>
      </w:r>
    </w:p>
    <w:p w14:paraId="1AC88C4A"/>
    <w:p w14:paraId="68EC9E69">
      <w:pPr>
        <w:keepNext/>
        <w:spacing w:line="240" w:lineRule="auto"/>
        <w:jc w:val="center"/>
      </w:pPr>
      <w:r>
        <w:rPr>
          <w:rFonts w:ascii="Times New Roman" w:hAnsi="Times New Roman"/>
          <w:sz w:val="28"/>
        </w:rPr>
        <w:t>Bilješka 28.</w:t>
      </w:r>
    </w:p>
    <w:tbl>
      <w:tblPr>
        <w:tblStyle w:val="3"/>
        <w:tblW w:w="9000" w:type="dxa"/>
        <w:tblInd w:w="0" w:type="dxa"/>
        <w:tblBorders>
          <w:top w:val="single" w:color="BABABA" w:sz="12" w:space="0"/>
          <w:left w:val="single" w:color="BABABA" w:sz="12" w:space="0"/>
          <w:bottom w:val="single" w:color="BABABA" w:sz="12" w:space="0"/>
          <w:right w:val="single" w:color="BABABA" w:sz="12" w:space="0"/>
          <w:insideH w:val="single" w:color="BABABA" w:sz="8" w:space="0"/>
          <w:insideV w:val="single" w:color="DADADA" w:sz="8" w:space="0"/>
        </w:tblBorders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 w14:paraId="33843F43">
        <w:tblPrEx>
          <w:tblBorders>
            <w:top w:val="single" w:color="BABABA" w:sz="12" w:space="0"/>
            <w:left w:val="single" w:color="BABABA" w:sz="12" w:space="0"/>
            <w:bottom w:val="single" w:color="BABABA" w:sz="12" w:space="0"/>
            <w:right w:val="single" w:color="BABABA" w:sz="12" w:space="0"/>
            <w:insideH w:val="single" w:color="BABABA" w:sz="8" w:space="0"/>
            <w:insideV w:val="single" w:color="DADADA" w:sz="8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45A491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B6E4E9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273172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14BA1F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292389">
            <w:pPr>
              <w:keepNext/>
              <w:keepLines/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Indeks (%)</w:t>
            </w:r>
          </w:p>
        </w:tc>
      </w:tr>
      <w:tr w14:paraId="7E0FBCAA">
        <w:tblPrEx>
          <w:tblBorders>
            <w:top w:val="single" w:color="BABABA" w:sz="12" w:space="0"/>
            <w:left w:val="single" w:color="BABABA" w:sz="12" w:space="0"/>
            <w:bottom w:val="single" w:color="BABABA" w:sz="12" w:space="0"/>
            <w:right w:val="single" w:color="BABABA" w:sz="12" w:space="0"/>
            <w:insideH w:val="single" w:color="BABABA" w:sz="8" w:space="0"/>
            <w:insideV w:val="single" w:color="DADADA" w:sz="8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560" w:hRule="atLeast"/>
        </w:trPr>
        <w:tc>
          <w:tcPr>
            <w:tcMar>
              <w:top w:w="0" w:type="dxa"/>
              <w:bottom w:w="0" w:type="dxa"/>
            </w:tcMar>
            <w:vAlign w:val="center"/>
          </w:tcPr>
          <w:p w14:paraId="6B6744C5">
            <w:pPr>
              <w:keepNext/>
              <w:keepLines/>
              <w:spacing w:before="0" w:after="0" w:line="240" w:lineRule="auto"/>
              <w:jc w:val="left"/>
            </w:pP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701AF94A">
            <w:pPr>
              <w:keepNext/>
              <w:keepLines/>
              <w:spacing w:before="0" w:after="0" w:line="240" w:lineRule="auto"/>
              <w:jc w:val="left"/>
            </w:pPr>
            <w:r>
              <w:rPr>
                <w:rFonts w:ascii="Times New Roman" w:hAnsi="Times New Roman"/>
                <w:sz w:val="18"/>
              </w:rPr>
              <w:t>Stanje nedospjelih obveza na kraju izvještajnog razdoblja (šifre V010 + ND23 + ND24 + 'ND dio 25,26' + ND27)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2AC0BF17">
            <w:pPr>
              <w:keepNext/>
              <w:keepLines/>
              <w:spacing w:before="0" w:after="0" w:line="240" w:lineRule="auto"/>
              <w:jc w:val="left"/>
            </w:pPr>
            <w:r>
              <w:rPr>
                <w:rFonts w:ascii="Times New Roman" w:hAnsi="Times New Roman"/>
                <w:sz w:val="18"/>
              </w:rPr>
              <w:t>V009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3F9FD142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71.216,58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 w14:paraId="14E8FFAE">
            <w:pPr>
              <w:keepNext/>
              <w:keepLines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</w:tr>
    </w:tbl>
    <w:p w14:paraId="41D0A35D">
      <w:pPr>
        <w:spacing w:before="0" w:after="0"/>
      </w:pPr>
    </w:p>
    <w:p w14:paraId="51D295D1">
      <w:r>
        <w:t>Stanje nedospjelih obveza odnose se na plaće i materijalna prava djelatnika Jedinstvenog upravnog odjela,  doznake sredstava proračunskom korisniku</w:t>
      </w:r>
    </w:p>
    <w:p w14:paraId="3CA09713">
      <w:r>
        <w:t>za pokriće troškova plaća, obveze za naplaćene tuđe prihode.</w:t>
      </w:r>
    </w:p>
    <w:p w14:paraId="243F9B3D"/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CE48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 w:hAnsi="Times New Roman"/>
      <w:sz w:val="24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10</Pages>
  <TotalTime>0</TotalTime>
  <ScaleCrop>false</ScaleCrop>
  <LinksUpToDate>false</LinksUpToDate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2026-02-16T16:17:15Z</dcterms:created>
  <dc:creator>38591</dc:creator>
  <cp:lastModifiedBy>38591</cp:lastModifiedBy>
  <dcterms:modified xsi:type="dcterms:W3CDTF">2026-02-16T16:18:24Z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20EB8B3617404E3C84CADA6983AA3E6B_13</vt:lpwstr>
  </property>
</Properties>
</file>