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7F09" w14:textId="535E851A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     </w:t>
      </w:r>
      <w:r w:rsidRPr="00384041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D4010AA" wp14:editId="2DCC2D0A">
            <wp:extent cx="676275" cy="685800"/>
            <wp:effectExtent l="0" t="0" r="9525" b="0"/>
            <wp:docPr id="1383362970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041">
        <w:rPr>
          <w:rFonts w:ascii="Times New Roman" w:hAnsi="Times New Roman"/>
          <w:sz w:val="24"/>
          <w:szCs w:val="24"/>
        </w:rPr>
        <w:t xml:space="preserve">                </w:t>
      </w:r>
    </w:p>
    <w:p w14:paraId="3E263D4C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REPUBLIKA HRVATSKA </w:t>
      </w:r>
    </w:p>
    <w:p w14:paraId="3660BF54" w14:textId="7E4E0E84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KARLOVAČKA ŽUPANIJA</w:t>
      </w:r>
    </w:p>
    <w:p w14:paraId="5C0A70AD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OPĆINA BARILOVIĆ</w:t>
      </w:r>
    </w:p>
    <w:p w14:paraId="179179C3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>OPĆINSKO VIJEĆE</w:t>
      </w:r>
    </w:p>
    <w:p w14:paraId="6EBD3441" w14:textId="77777777" w:rsidR="0060582C" w:rsidRPr="00384041" w:rsidRDefault="0060582C" w:rsidP="0060582C">
      <w:pPr>
        <w:spacing w:after="0"/>
        <w:rPr>
          <w:rFonts w:ascii="Times New Roman" w:hAnsi="Times New Roman"/>
          <w:sz w:val="24"/>
          <w:szCs w:val="24"/>
        </w:rPr>
      </w:pPr>
    </w:p>
    <w:p w14:paraId="3817FAE6" w14:textId="15DE2DB1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KLASA: </w:t>
      </w:r>
      <w:r w:rsidR="009831D9">
        <w:rPr>
          <w:rFonts w:ascii="Times New Roman" w:hAnsi="Times New Roman"/>
          <w:sz w:val="24"/>
          <w:szCs w:val="24"/>
        </w:rPr>
        <w:t>400-06/25-01/04</w:t>
      </w:r>
    </w:p>
    <w:p w14:paraId="0B012CD7" w14:textId="7EC6ADDE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URBROJ: </w:t>
      </w:r>
      <w:r w:rsidR="009831D9">
        <w:rPr>
          <w:rFonts w:ascii="Times New Roman" w:hAnsi="Times New Roman"/>
          <w:sz w:val="24"/>
          <w:szCs w:val="24"/>
        </w:rPr>
        <w:t>2133-06-01-25-1</w:t>
      </w:r>
    </w:p>
    <w:p w14:paraId="4721DB11" w14:textId="4BA1DBA7" w:rsidR="00BF5C6A" w:rsidRPr="00384041" w:rsidRDefault="00BF5C6A" w:rsidP="00BF5C6A">
      <w:pPr>
        <w:spacing w:after="0"/>
        <w:rPr>
          <w:rFonts w:ascii="Times New Roman" w:hAnsi="Times New Roman"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Barilović, </w:t>
      </w:r>
      <w:r w:rsidR="009831D9">
        <w:rPr>
          <w:rFonts w:ascii="Times New Roman" w:hAnsi="Times New Roman"/>
          <w:sz w:val="24"/>
          <w:szCs w:val="24"/>
        </w:rPr>
        <w:t>18</w:t>
      </w:r>
      <w:r w:rsidR="00937F1C" w:rsidRPr="00384041">
        <w:rPr>
          <w:rFonts w:ascii="Times New Roman" w:hAnsi="Times New Roman"/>
          <w:sz w:val="24"/>
          <w:szCs w:val="24"/>
        </w:rPr>
        <w:t xml:space="preserve">. </w:t>
      </w:r>
      <w:r w:rsidR="0060582C" w:rsidRPr="00384041">
        <w:rPr>
          <w:rFonts w:ascii="Times New Roman" w:hAnsi="Times New Roman"/>
          <w:sz w:val="24"/>
          <w:szCs w:val="24"/>
        </w:rPr>
        <w:t xml:space="preserve">prosinca </w:t>
      </w:r>
      <w:r w:rsidRPr="00384041">
        <w:rPr>
          <w:rFonts w:ascii="Times New Roman" w:hAnsi="Times New Roman"/>
          <w:sz w:val="24"/>
          <w:szCs w:val="24"/>
        </w:rPr>
        <w:t>202</w:t>
      </w:r>
      <w:r w:rsidR="00384041">
        <w:rPr>
          <w:rFonts w:ascii="Times New Roman" w:hAnsi="Times New Roman"/>
          <w:sz w:val="24"/>
          <w:szCs w:val="24"/>
        </w:rPr>
        <w:t>5</w:t>
      </w:r>
      <w:r w:rsidR="00937F1C" w:rsidRPr="00384041">
        <w:rPr>
          <w:rFonts w:ascii="Times New Roman" w:hAnsi="Times New Roman"/>
          <w:sz w:val="24"/>
          <w:szCs w:val="24"/>
        </w:rPr>
        <w:t>.</w:t>
      </w:r>
    </w:p>
    <w:p w14:paraId="78DE0665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8A84E1E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BC9D7CC" w14:textId="2744B8B6" w:rsidR="00BF5C6A" w:rsidRPr="00384041" w:rsidRDefault="00BF5C6A" w:rsidP="00BF5C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 xml:space="preserve">Na temelju članka 14 Zakona o Proračunu („Narodne novine „ broj:141/21) i članka 34. Statuta Općine Barilović („Službeni glasnik Općine Barilović“ broj: 01/18 i 01/21.) Općinsko vijeće Općine Barilović na svojoj </w:t>
      </w:r>
      <w:r w:rsidR="009831D9">
        <w:rPr>
          <w:rFonts w:ascii="Times New Roman" w:eastAsia="Times New Roman" w:hAnsi="Times New Roman"/>
          <w:sz w:val="24"/>
          <w:szCs w:val="24"/>
        </w:rPr>
        <w:t>3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>.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 sjednici održano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 xml:space="preserve"> 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 xml:space="preserve">je </w:t>
      </w:r>
      <w:r w:rsidR="009831D9">
        <w:rPr>
          <w:rFonts w:ascii="Times New Roman" w:eastAsia="Times New Roman" w:hAnsi="Times New Roman"/>
          <w:sz w:val="24"/>
          <w:szCs w:val="24"/>
        </w:rPr>
        <w:t>18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. prosinca</w:t>
      </w:r>
      <w:r w:rsidR="00937F1C" w:rsidRPr="003840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4041">
        <w:rPr>
          <w:rFonts w:ascii="Times New Roman" w:eastAsia="Times New Roman" w:hAnsi="Times New Roman"/>
          <w:sz w:val="24"/>
          <w:szCs w:val="24"/>
        </w:rPr>
        <w:t>202</w:t>
      </w:r>
      <w:r w:rsidR="008D4228">
        <w:rPr>
          <w:rFonts w:ascii="Times New Roman" w:eastAsia="Times New Roman" w:hAnsi="Times New Roman"/>
          <w:sz w:val="24"/>
          <w:szCs w:val="24"/>
        </w:rPr>
        <w:t>5.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 godine donijelo je</w:t>
      </w:r>
    </w:p>
    <w:p w14:paraId="39689389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BF0D44B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84041">
        <w:rPr>
          <w:rFonts w:ascii="Times New Roman" w:eastAsia="Times New Roman" w:hAnsi="Times New Roman"/>
          <w:b/>
          <w:sz w:val="28"/>
          <w:szCs w:val="28"/>
        </w:rPr>
        <w:t>Odluku o izvršenju Proračuna Općine Barilović</w:t>
      </w:r>
    </w:p>
    <w:p w14:paraId="610D462B" w14:textId="1A317995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84041">
        <w:rPr>
          <w:rFonts w:ascii="Times New Roman" w:eastAsia="Times New Roman" w:hAnsi="Times New Roman"/>
          <w:b/>
          <w:sz w:val="28"/>
          <w:szCs w:val="28"/>
        </w:rPr>
        <w:t xml:space="preserve"> za 202</w:t>
      </w:r>
      <w:r w:rsidR="00384041">
        <w:rPr>
          <w:rFonts w:ascii="Times New Roman" w:eastAsia="Times New Roman" w:hAnsi="Times New Roman"/>
          <w:b/>
          <w:sz w:val="28"/>
          <w:szCs w:val="28"/>
        </w:rPr>
        <w:t>6</w:t>
      </w:r>
      <w:r w:rsidRPr="00384041">
        <w:rPr>
          <w:rFonts w:ascii="Times New Roman" w:eastAsia="Times New Roman" w:hAnsi="Times New Roman"/>
          <w:b/>
          <w:sz w:val="28"/>
          <w:szCs w:val="28"/>
        </w:rPr>
        <w:t>. godinu</w:t>
      </w:r>
    </w:p>
    <w:p w14:paraId="5549C27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09B5A606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8AEEB68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OPĆE ODREDBE</w:t>
      </w:r>
    </w:p>
    <w:p w14:paraId="0989A33E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1.</w:t>
      </w:r>
    </w:p>
    <w:p w14:paraId="00482651" w14:textId="227CB309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Ovom Odlukom utvrđuje se struktura prihoda i primitaka te rashoda i izdataka Proračuna Općine Barilović za 202</w:t>
      </w:r>
      <w:r w:rsidR="00384041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godinu/ u daljnjem tekstu: Proračun/, njegovo izvršenje, upravljanje općinskom imovinom i dugovima, prava i obveze korisnika proračunskih sredstava, promjene financiranja tijekom godine.</w:t>
      </w:r>
    </w:p>
    <w:p w14:paraId="6AF2AC04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2.</w:t>
      </w:r>
    </w:p>
    <w:p w14:paraId="7ABE174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 se donosi i izvršava u skladu s načelima jedinstva i točnosti proračuna jedne godine, uravnoteženosti, obračunske jedinice, univerzalnosti, specifikacije dobrog financijskog upravljanja i transparentnosti.</w:t>
      </w:r>
    </w:p>
    <w:p w14:paraId="6990EB51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7A0767D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3.</w:t>
      </w:r>
    </w:p>
    <w:p w14:paraId="61EE811C" w14:textId="3B28DDDD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postupku izvršenja Proračuna za 202</w:t>
      </w:r>
      <w:r w:rsidR="00384041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godinu korisnici proračunskih sredstava imaju ovlaštenja i obveze utvrđene ovom Odlukom.</w:t>
      </w:r>
    </w:p>
    <w:p w14:paraId="15DBF800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C5CFE6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4.</w:t>
      </w:r>
    </w:p>
    <w:p w14:paraId="69C5715C" w14:textId="6AF32E7A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Korisnik Proračuna dužan je obavljanje poslova, te stvaranje obveza iz svog djelokruga organizirati u granicama sredstava koja su im ovim Proračunom odobrena, rukovodeći se načelom štednje, te namjenskog i racional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n</w:t>
      </w:r>
      <w:r w:rsidRPr="00384041">
        <w:rPr>
          <w:rFonts w:ascii="Times New Roman" w:eastAsia="Times New Roman" w:hAnsi="Times New Roman"/>
          <w:sz w:val="24"/>
          <w:szCs w:val="24"/>
        </w:rPr>
        <w:t xml:space="preserve">og korištenja odobrenih sredstava, a angažiranje sredstava prilagoditi dinamici ostvarenih prihoda. </w:t>
      </w:r>
    </w:p>
    <w:p w14:paraId="569AC936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2600F3" w14:textId="77777777" w:rsidR="00BF5C6A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162BAC5" w14:textId="77777777" w:rsidR="009831D9" w:rsidRPr="00384041" w:rsidRDefault="009831D9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BFF261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2A15046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lastRenderedPageBreak/>
        <w:t xml:space="preserve">    </w:t>
      </w:r>
      <w:r w:rsidRPr="00384041">
        <w:rPr>
          <w:rFonts w:ascii="Times New Roman" w:eastAsia="Times New Roman" w:hAnsi="Times New Roman"/>
          <w:b/>
          <w:sz w:val="24"/>
          <w:szCs w:val="24"/>
        </w:rPr>
        <w:t>STRUKTURA PRORAČUNA</w:t>
      </w:r>
    </w:p>
    <w:p w14:paraId="21915EE1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0F1A239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5.</w:t>
      </w:r>
    </w:p>
    <w:p w14:paraId="30E93F4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 se sastoji od općeg i posebnog dijela .</w:t>
      </w:r>
    </w:p>
    <w:p w14:paraId="7F2E113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Opći dio sastoji se od Računa prihoda i rashoda i Računa financiranja, a posebni dio sadrži Plan rashoda i izdataka po organizacijskoj, ekonomskoj, funkcijskoj, lokacijskoj i programskoj klasifikaciji.</w:t>
      </w:r>
    </w:p>
    <w:p w14:paraId="255827B4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Računu prihoda i rashoda iskazani su prihodi poslovanja i prihodi od prodaje nefinancijske imovine, te rashodi poslovanja i rashodi za nabavu nefinancijske imovine.</w:t>
      </w:r>
    </w:p>
    <w:p w14:paraId="41F7F670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 Računu financiranja iskazani su primici od financijske imovine i zaduživanja te izdaci za financijsku imovinu i otplatu kredita .</w:t>
      </w:r>
    </w:p>
    <w:p w14:paraId="60B5FC8E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</w:p>
    <w:p w14:paraId="40A6B39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643B5AA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 xml:space="preserve"> IZVRŠENJE PRORAČUNA</w:t>
      </w:r>
    </w:p>
    <w:p w14:paraId="7E9D1B7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C34775B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6.</w:t>
      </w:r>
    </w:p>
    <w:p w14:paraId="76CFED97" w14:textId="77777777" w:rsidR="004B60F6" w:rsidRPr="004B60F6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  <w:r w:rsidRPr="004B60F6">
        <w:rPr>
          <w:rFonts w:ascii="Times New Roman" w:eastAsia="Times New Roman" w:hAnsi="Times New Roman"/>
          <w:sz w:val="24"/>
          <w:szCs w:val="24"/>
        </w:rPr>
        <w:t xml:space="preserve">Proračunski korisnik Dječji vrtić Potočić </w:t>
      </w:r>
      <w:proofErr w:type="spellStart"/>
      <w:r w:rsidRPr="004B60F6">
        <w:rPr>
          <w:rFonts w:ascii="Times New Roman" w:eastAsia="Times New Roman" w:hAnsi="Times New Roman"/>
          <w:sz w:val="24"/>
          <w:szCs w:val="24"/>
        </w:rPr>
        <w:t>Belajske</w:t>
      </w:r>
      <w:proofErr w:type="spellEnd"/>
      <w:r w:rsidRPr="004B60F6">
        <w:rPr>
          <w:rFonts w:ascii="Times New Roman" w:eastAsia="Times New Roman" w:hAnsi="Times New Roman"/>
          <w:sz w:val="24"/>
          <w:szCs w:val="24"/>
        </w:rPr>
        <w:t xml:space="preserve"> Poljice</w:t>
      </w:r>
      <w:r w:rsidR="004B60F6" w:rsidRPr="004B60F6">
        <w:rPr>
          <w:rFonts w:ascii="Times New Roman" w:eastAsia="Times New Roman" w:hAnsi="Times New Roman"/>
          <w:sz w:val="24"/>
          <w:szCs w:val="24"/>
        </w:rPr>
        <w:t xml:space="preserve"> u 2026. godini posluje preko riznice Općine Barilović.</w:t>
      </w:r>
    </w:p>
    <w:p w14:paraId="5E884A20" w14:textId="6EBCE86B" w:rsidR="004B60F6" w:rsidRDefault="00AC26F9" w:rsidP="004B60F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Općina Barilović s 01.01.2026. godine uvodi punu lokalnu riznicu koja</w:t>
      </w:r>
      <w:r w:rsidR="004B60F6" w:rsidRPr="004B60F6">
        <w:rPr>
          <w:rFonts w:ascii="Times New Roman" w:eastAsia="Times New Roman" w:hAnsi="Times New Roman"/>
          <w:sz w:val="24"/>
          <w:szCs w:val="24"/>
        </w:rPr>
        <w:t xml:space="preserve"> pretpostavlja postojanje jednog žiro računa preko kojeg se obavljaju sve financijske transakcije – žiro račun Proračun Općine Barilović. Svi prihodi i primici proračunskog korisnika uplaćuju se na žiro – račun Proračuna Općine Barilović, a svi rashodi i izdaci proračunskog korisnika isplaćuju se sa žiro računa Proračuna Općine Barilović</w:t>
      </w:r>
      <w:r w:rsidR="004B60F6">
        <w:rPr>
          <w:rFonts w:ascii="Times New Roman" w:eastAsia="Times New Roman" w:hAnsi="Times New Roman"/>
          <w:sz w:val="24"/>
          <w:szCs w:val="24"/>
        </w:rPr>
        <w:t>.</w:t>
      </w:r>
    </w:p>
    <w:p w14:paraId="10B928BC" w14:textId="1465DE94" w:rsidR="00AC26F9" w:rsidRDefault="00AC26F9" w:rsidP="004B60F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Proračunom se osiguravaju sredstva za rashode i izdatke proračunskog korisnika određenim u Posebnom dijelu.</w:t>
      </w:r>
    </w:p>
    <w:p w14:paraId="15666857" w14:textId="2A6E10CB" w:rsidR="00BF5C6A" w:rsidRPr="00384041" w:rsidRDefault="00AC26F9" w:rsidP="00AC26F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Proračunski korisnik odgovoran je za naplatu prihoda i primitaka u okviru svoje nadležnosti te za izvršavanje svih rashoda u skladu s odobrenim namjenama, određenim proračunom do visine utvrđene u njegovom posebnom dijelu.</w:t>
      </w:r>
      <w:r w:rsidR="00BF5C6A" w:rsidRPr="003840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BD9711" w14:textId="77777777" w:rsidR="00BF5C6A" w:rsidRPr="00384041" w:rsidRDefault="00BF5C6A" w:rsidP="00BF5C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859294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7.</w:t>
      </w:r>
    </w:p>
    <w:p w14:paraId="1F90D120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Udruge i društva kojima se iz Proračuna općine doznačuju sredstva za određene manifestacije i programe, dužne su dostaviti Izvješće o utrošku sredstava.</w:t>
      </w:r>
    </w:p>
    <w:p w14:paraId="11B36DA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Ukoliko ne dostave Izvješće o utrošenim sredstvima obustavlja im se dodjela planiranih sredstava.</w:t>
      </w:r>
    </w:p>
    <w:p w14:paraId="2B83506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Ukoliko udruge i društva  sredstva doznačena u proračunskoj godini ne utroše za  namjene za koje su  im sredstva doznačena, dužne su izvršit povrat sredstava u Proračun Općine Barilović do kraja tekuće godine.</w:t>
      </w:r>
    </w:p>
    <w:p w14:paraId="67B04EF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1D33C5D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8.</w:t>
      </w:r>
    </w:p>
    <w:p w14:paraId="07E99E1D" w14:textId="602D4156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Proračunska sredstva smiju se koristiti samo za namjene koje su određene Proračunom i to do visine utvrđene programima u njegovom Posebnom dijelu, a u svemu prema načelima štednje i racionalnog korištenja sredstava.</w:t>
      </w:r>
    </w:p>
    <w:p w14:paraId="28637A08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4D40E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DC08A8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9.</w:t>
      </w:r>
    </w:p>
    <w:p w14:paraId="4E8F535B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Ako se prihodi i primici tijekom godine ne naplaćuju u planiranim iznosima i planiranoj dinamici, prednost u podmirivanju rashoda Proračuna imaju rashodi i izdaci za redovnu djelatnost.</w:t>
      </w:r>
    </w:p>
    <w:p w14:paraId="4CEEACC5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PRORAČUNSKA ZALIHA</w:t>
      </w:r>
    </w:p>
    <w:p w14:paraId="7B66EB23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6579B4C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10.</w:t>
      </w:r>
    </w:p>
    <w:p w14:paraId="59ED7691" w14:textId="26162F26" w:rsidR="00BF5C6A" w:rsidRPr="00384041" w:rsidRDefault="00BF5C6A" w:rsidP="00BF5C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Sredstva Proračunske zalihe u 202</w:t>
      </w:r>
      <w:r w:rsidR="00D87A3A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godini koriste se za nepredvidive namjene za koje u Proračunu nisu osigurana sredstva ili za namjene za koje se tijekom godine pokaže da za njih nisu utvrđena dovoljna sredstva jer ih pri planiranju Proračuna nije bilo moguće predvidjeti.</w:t>
      </w:r>
    </w:p>
    <w:p w14:paraId="05EA8F3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</w:p>
    <w:p w14:paraId="1284F219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ZADUŽIVANJE I JAMSTVA</w:t>
      </w:r>
    </w:p>
    <w:p w14:paraId="114856A4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1F3095D7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11.</w:t>
      </w:r>
    </w:p>
    <w:p w14:paraId="2E370260" w14:textId="566CDFF4" w:rsidR="00BF5C6A" w:rsidRPr="00384041" w:rsidRDefault="00BF5C6A" w:rsidP="00F45F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 xml:space="preserve">Općina </w:t>
      </w:r>
      <w:r w:rsidR="00F45FEA">
        <w:rPr>
          <w:rFonts w:ascii="Times New Roman" w:eastAsia="Times New Roman" w:hAnsi="Times New Roman"/>
          <w:sz w:val="24"/>
          <w:szCs w:val="24"/>
        </w:rPr>
        <w:t xml:space="preserve">Barilović </w:t>
      </w:r>
      <w:r w:rsidR="002556DB">
        <w:rPr>
          <w:rFonts w:ascii="Times New Roman" w:eastAsia="Times New Roman" w:hAnsi="Times New Roman"/>
          <w:sz w:val="24"/>
          <w:szCs w:val="24"/>
        </w:rPr>
        <w:t xml:space="preserve">se </w:t>
      </w:r>
      <w:r w:rsidR="00F45FEA">
        <w:rPr>
          <w:rFonts w:ascii="Times New Roman" w:eastAsia="Times New Roman" w:hAnsi="Times New Roman"/>
          <w:sz w:val="24"/>
          <w:szCs w:val="24"/>
        </w:rPr>
        <w:t>može dugoročno zadužiti uzimanjem kredita, zajmova samo za investiciju koja se financira iz Proračuna i koja je planirana u proračunu Općine, uz suglasnost Vlade Republike Hrvatske</w:t>
      </w:r>
      <w:r w:rsidR="00EC438E">
        <w:rPr>
          <w:rFonts w:ascii="Times New Roman" w:eastAsia="Times New Roman" w:hAnsi="Times New Roman"/>
          <w:sz w:val="24"/>
          <w:szCs w:val="24"/>
        </w:rPr>
        <w:t>, a sukladno odrednicama Zakona o proračunu.</w:t>
      </w:r>
      <w:r w:rsidR="00A1120B">
        <w:rPr>
          <w:rFonts w:ascii="Times New Roman" w:eastAsia="Times New Roman" w:hAnsi="Times New Roman"/>
          <w:sz w:val="24"/>
          <w:szCs w:val="24"/>
        </w:rPr>
        <w:t xml:space="preserve"> U 2026. godini Općina se planira zadužiti za izgradnju dvorane pri OŠ Barilović.</w:t>
      </w:r>
    </w:p>
    <w:p w14:paraId="0F62F24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1F603C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12.</w:t>
      </w:r>
    </w:p>
    <w:p w14:paraId="35FBF602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Za financijske odnose radi zaduživanja i kupoprodaje imovine u vlasništvu Općine ovlašteno je Općinsko vijeće.</w:t>
      </w:r>
    </w:p>
    <w:p w14:paraId="1E198937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4B1B854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UPRAVLJANJE FINANCIJSKOM I NEFINANCIJSKOM IMOVINOM</w:t>
      </w:r>
    </w:p>
    <w:p w14:paraId="40F954F1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83C8701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13.</w:t>
      </w:r>
    </w:p>
    <w:p w14:paraId="051408F5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Imovina Općine Barilović je financijska i nefinancijska imovina u vlasništvu Općine Barilović.</w:t>
      </w:r>
    </w:p>
    <w:p w14:paraId="6CA85F71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14.</w:t>
      </w:r>
    </w:p>
    <w:p w14:paraId="126253FC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Raspoloživim novčanim sredstvima Proračuna na računu raspolaže Načelnik Općine Barilović, upravlja nekretninama i pokretninama te odlučuje o stjecanju i otuđenju pokretnina i nekretnina u vlasništvu Općine sukladno odredbama važećih Zakona i Statuta Općine Barilović.</w:t>
      </w:r>
    </w:p>
    <w:p w14:paraId="613CAD9B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FDD02F3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15.</w:t>
      </w:r>
    </w:p>
    <w:p w14:paraId="0CC716D9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Nabavljenu dugotrajnu imovinu potrebno je voditi u odgovarajućim poslovnim knjigama, te istom gospodariti brigom dobrog gospodara.</w:t>
      </w:r>
    </w:p>
    <w:p w14:paraId="4CC42BF8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CD7983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16.</w:t>
      </w:r>
    </w:p>
    <w:p w14:paraId="15F76EFE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Isplata sredstava iz Proračuna obavlja se temeljem vjerodostojne financijske dokumentacije koju isključivo ovjerava  i odobrava Načelnik Općine Barilović.</w:t>
      </w:r>
    </w:p>
    <w:p w14:paraId="5069C729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50A5547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17.</w:t>
      </w:r>
    </w:p>
    <w:p w14:paraId="68F7F0A5" w14:textId="5EBA253F" w:rsidR="00BF5C6A" w:rsidRPr="00384041" w:rsidRDefault="00BF5C6A" w:rsidP="00EC43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Postupak nabave roba, radova i usluga provodi se u skladu sa Zakonom o javnoj nabavi i internim propisima.</w:t>
      </w:r>
    </w:p>
    <w:p w14:paraId="0AD7CB94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3A993E2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18.</w:t>
      </w:r>
    </w:p>
    <w:p w14:paraId="6B9AF188" w14:textId="77777777" w:rsidR="00BF5C6A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Ako se tijekom fiskalne godine zbog izvanrednih prilika povećaju izdaci ili umanje prihodi ili primici, Proračun se mora uravnotežiti sniženjem predviđenih izdataka ili pronalaženjem novih prihoda.</w:t>
      </w:r>
    </w:p>
    <w:p w14:paraId="2D6755B2" w14:textId="77777777" w:rsidR="00EC438E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F3A48F2" w14:textId="77777777" w:rsidR="00EC438E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6F8344B" w14:textId="77777777" w:rsidR="00EC438E" w:rsidRPr="00384041" w:rsidRDefault="00EC438E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30E39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19.</w:t>
      </w:r>
    </w:p>
    <w:p w14:paraId="18981B5B" w14:textId="69E8BC54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>Svi prijedlozi o povećaju izdataka zajedno s prijeboj</w:t>
      </w:r>
      <w:r w:rsidR="0060582C" w:rsidRPr="00384041">
        <w:rPr>
          <w:rFonts w:ascii="Times New Roman" w:eastAsia="Times New Roman" w:hAnsi="Times New Roman"/>
          <w:sz w:val="24"/>
          <w:szCs w:val="24"/>
        </w:rPr>
        <w:t>e</w:t>
      </w:r>
      <w:r w:rsidRPr="00384041">
        <w:rPr>
          <w:rFonts w:ascii="Times New Roman" w:eastAsia="Times New Roman" w:hAnsi="Times New Roman"/>
          <w:sz w:val="24"/>
          <w:szCs w:val="24"/>
        </w:rPr>
        <w:t>m prihoda ili izdataka koji smanjuju iznose neke druge pozicije, rješavaju se izmjenama i dopunama Proračuna te njegovim uravnoteženjem, na način kako je to  predviđeno Zakonom.</w:t>
      </w:r>
    </w:p>
    <w:p w14:paraId="1E5E436F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14DB6D8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20.</w:t>
      </w:r>
    </w:p>
    <w:p w14:paraId="623949B9" w14:textId="77777777" w:rsidR="00EC438E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</w:r>
      <w:r w:rsidR="00EC438E">
        <w:rPr>
          <w:rFonts w:ascii="Times New Roman" w:eastAsia="Times New Roman" w:hAnsi="Times New Roman"/>
          <w:sz w:val="24"/>
          <w:szCs w:val="24"/>
        </w:rPr>
        <w:t>Proračun se izvršava od 01.siječnja do 31.prosinca 2026. godine.</w:t>
      </w:r>
    </w:p>
    <w:p w14:paraId="3D6C34D1" w14:textId="35BE57C1" w:rsidR="00BF5C6A" w:rsidRDefault="00BF5C6A" w:rsidP="00EC438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Naredbodavac  za izvršenje Proračuna u cijelosti je Općinski Načelnik.</w:t>
      </w:r>
    </w:p>
    <w:p w14:paraId="623D9658" w14:textId="503775E3" w:rsidR="00EC438E" w:rsidRPr="00384041" w:rsidRDefault="00EC438E" w:rsidP="00EC43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O namjeni viška prihoda ili pokriću manjka prihoda odlučuje Općinsko vijeće prilikom donošenja Godišnjeg izvještaja proračuna za 2026. godinu.</w:t>
      </w:r>
    </w:p>
    <w:p w14:paraId="7B33002D" w14:textId="77777777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E9ABEC6" w14:textId="77777777" w:rsidR="00BF5C6A" w:rsidRPr="00384041" w:rsidRDefault="00BF5C6A" w:rsidP="00BF5C6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84041">
        <w:rPr>
          <w:rFonts w:ascii="Times New Roman" w:eastAsia="Times New Roman" w:hAnsi="Times New Roman"/>
          <w:b/>
          <w:sz w:val="24"/>
          <w:szCs w:val="24"/>
        </w:rPr>
        <w:t>PRIJELAZNE I ZAVRŠNE ODREDBE</w:t>
      </w:r>
    </w:p>
    <w:p w14:paraId="419598A8" w14:textId="77777777" w:rsidR="00BF5C6A" w:rsidRPr="00384041" w:rsidRDefault="00BF5C6A" w:rsidP="00BF5C6A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30E4012" w14:textId="77777777" w:rsidR="00BF5C6A" w:rsidRPr="00384041" w:rsidRDefault="00BF5C6A" w:rsidP="00BF5C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>Članak 21.</w:t>
      </w:r>
    </w:p>
    <w:p w14:paraId="74BCC09D" w14:textId="28BCBC79" w:rsidR="00BF5C6A" w:rsidRPr="00384041" w:rsidRDefault="00BF5C6A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84041">
        <w:rPr>
          <w:rFonts w:ascii="Times New Roman" w:eastAsia="Times New Roman" w:hAnsi="Times New Roman"/>
          <w:sz w:val="24"/>
          <w:szCs w:val="24"/>
        </w:rPr>
        <w:tab/>
        <w:t xml:space="preserve">Ova Odluka stupa na snagu osmog dana od dana objave u „Službenom glasniku Općine Barilović, a primjenjuje se od </w:t>
      </w:r>
      <w:r w:rsidR="006B506B" w:rsidRPr="00384041">
        <w:rPr>
          <w:rFonts w:ascii="Times New Roman" w:eastAsia="Times New Roman" w:hAnsi="Times New Roman"/>
          <w:sz w:val="24"/>
          <w:szCs w:val="24"/>
        </w:rPr>
        <w:t>01.01.</w:t>
      </w:r>
      <w:r w:rsidRPr="00384041">
        <w:rPr>
          <w:rFonts w:ascii="Times New Roman" w:eastAsia="Times New Roman" w:hAnsi="Times New Roman"/>
          <w:sz w:val="24"/>
          <w:szCs w:val="24"/>
        </w:rPr>
        <w:t>202</w:t>
      </w:r>
      <w:r w:rsidR="00EC438E">
        <w:rPr>
          <w:rFonts w:ascii="Times New Roman" w:eastAsia="Times New Roman" w:hAnsi="Times New Roman"/>
          <w:sz w:val="24"/>
          <w:szCs w:val="24"/>
        </w:rPr>
        <w:t>6</w:t>
      </w:r>
      <w:r w:rsidRPr="00384041">
        <w:rPr>
          <w:rFonts w:ascii="Times New Roman" w:eastAsia="Times New Roman" w:hAnsi="Times New Roman"/>
          <w:sz w:val="24"/>
          <w:szCs w:val="24"/>
        </w:rPr>
        <w:t>. godine.</w:t>
      </w:r>
    </w:p>
    <w:p w14:paraId="08362B38" w14:textId="77777777" w:rsidR="006B506B" w:rsidRPr="00384041" w:rsidRDefault="006B506B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ECFDEA5" w14:textId="77777777" w:rsidR="0060582C" w:rsidRPr="00384041" w:rsidRDefault="0060582C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5EF5D20" w14:textId="77777777" w:rsidR="0060582C" w:rsidRPr="00384041" w:rsidRDefault="0060582C" w:rsidP="00BF5C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6F485DA" w14:textId="01EBC613" w:rsidR="006B506B" w:rsidRPr="00384041" w:rsidRDefault="00BF5C6A" w:rsidP="00BF5C6A">
      <w:pPr>
        <w:pStyle w:val="Bezproreda"/>
        <w:rPr>
          <w:rFonts w:ascii="Times New Roman" w:eastAsia="Times New Roman" w:hAnsi="Times New Roman"/>
          <w:bCs/>
          <w:sz w:val="24"/>
          <w:szCs w:val="24"/>
        </w:rPr>
      </w:pPr>
      <w:r w:rsidRPr="0038404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="0060582C" w:rsidRPr="00384041">
        <w:rPr>
          <w:rFonts w:ascii="Times New Roman" w:hAnsi="Times New Roman"/>
          <w:sz w:val="24"/>
          <w:szCs w:val="24"/>
        </w:rPr>
        <w:tab/>
      </w:r>
      <w:r w:rsidRPr="00384041">
        <w:rPr>
          <w:rFonts w:ascii="Times New Roman" w:hAnsi="Times New Roman"/>
          <w:sz w:val="24"/>
          <w:szCs w:val="24"/>
        </w:rPr>
        <w:t xml:space="preserve">   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>Predsjedni</w:t>
      </w:r>
      <w:r w:rsidR="00EC438E">
        <w:rPr>
          <w:rFonts w:ascii="Times New Roman" w:eastAsia="Times New Roman" w:hAnsi="Times New Roman"/>
          <w:bCs/>
          <w:sz w:val="24"/>
          <w:szCs w:val="24"/>
        </w:rPr>
        <w:t>k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548C9">
        <w:rPr>
          <w:rFonts w:ascii="Times New Roman" w:eastAsia="Times New Roman" w:hAnsi="Times New Roman"/>
          <w:bCs/>
          <w:sz w:val="24"/>
          <w:szCs w:val="24"/>
        </w:rPr>
        <w:t>O</w:t>
      </w:r>
      <w:r w:rsidRPr="00384041">
        <w:rPr>
          <w:rFonts w:ascii="Times New Roman" w:eastAsia="Times New Roman" w:hAnsi="Times New Roman"/>
          <w:bCs/>
          <w:sz w:val="24"/>
          <w:szCs w:val="24"/>
        </w:rPr>
        <w:t>pćinskog vijeća</w:t>
      </w:r>
    </w:p>
    <w:p w14:paraId="3DBFAEB3" w14:textId="47CB2669" w:rsidR="006B506B" w:rsidRPr="00384041" w:rsidRDefault="006B506B" w:rsidP="006B506B">
      <w:pPr>
        <w:rPr>
          <w:rFonts w:ascii="Times New Roman" w:hAnsi="Times New Roman"/>
          <w:bCs/>
        </w:rPr>
      </w:pP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Pr="00384041">
        <w:rPr>
          <w:rFonts w:ascii="Times New Roman" w:eastAsia="Times New Roman" w:hAnsi="Times New Roman"/>
          <w:bCs/>
          <w:sz w:val="24"/>
          <w:szCs w:val="24"/>
        </w:rPr>
        <w:tab/>
        <w:t xml:space="preserve">    </w:t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60582C" w:rsidRPr="00384041">
        <w:rPr>
          <w:rFonts w:ascii="Times New Roman" w:eastAsia="Times New Roman" w:hAnsi="Times New Roman"/>
          <w:bCs/>
          <w:sz w:val="24"/>
          <w:szCs w:val="24"/>
        </w:rPr>
        <w:tab/>
      </w:r>
      <w:r w:rsidR="00EC438E">
        <w:rPr>
          <w:rFonts w:ascii="Times New Roman" w:eastAsia="Times New Roman" w:hAnsi="Times New Roman"/>
          <w:bCs/>
          <w:sz w:val="24"/>
          <w:szCs w:val="24"/>
        </w:rPr>
        <w:t xml:space="preserve">Miroslav </w:t>
      </w:r>
      <w:proofErr w:type="spellStart"/>
      <w:r w:rsidR="00EC438E">
        <w:rPr>
          <w:rFonts w:ascii="Times New Roman" w:eastAsia="Times New Roman" w:hAnsi="Times New Roman"/>
          <w:bCs/>
          <w:sz w:val="24"/>
          <w:szCs w:val="24"/>
        </w:rPr>
        <w:t>Marčac</w:t>
      </w:r>
      <w:proofErr w:type="spellEnd"/>
    </w:p>
    <w:p w14:paraId="7D9DCCD6" w14:textId="77777777" w:rsidR="006B506B" w:rsidRPr="00384041" w:rsidRDefault="006B506B" w:rsidP="00BF5C6A">
      <w:pPr>
        <w:pStyle w:val="Bezproreda"/>
        <w:rPr>
          <w:rFonts w:ascii="Times New Roman" w:hAnsi="Times New Roman"/>
          <w:sz w:val="24"/>
          <w:szCs w:val="24"/>
        </w:rPr>
      </w:pPr>
    </w:p>
    <w:p w14:paraId="29C81658" w14:textId="77777777" w:rsidR="001F3F7E" w:rsidRPr="00384041" w:rsidRDefault="001F3F7E">
      <w:pPr>
        <w:rPr>
          <w:rFonts w:ascii="Times New Roman" w:hAnsi="Times New Roman"/>
        </w:rPr>
      </w:pPr>
    </w:p>
    <w:p w14:paraId="7C0DF752" w14:textId="77777777" w:rsidR="006B506B" w:rsidRPr="00384041" w:rsidRDefault="006B506B">
      <w:pPr>
        <w:rPr>
          <w:rFonts w:ascii="Times New Roman" w:hAnsi="Times New Roman"/>
        </w:rPr>
      </w:pPr>
    </w:p>
    <w:p w14:paraId="3ED5FE53" w14:textId="0CDFE525" w:rsidR="006B506B" w:rsidRPr="00384041" w:rsidRDefault="006B506B">
      <w:pPr>
        <w:rPr>
          <w:rFonts w:ascii="Times New Roman" w:hAnsi="Times New Roman"/>
        </w:rPr>
      </w:pPr>
    </w:p>
    <w:sectPr w:rsidR="006B506B" w:rsidRPr="003840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CE8"/>
    <w:multiLevelType w:val="multilevel"/>
    <w:tmpl w:val="4726E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4106C"/>
    <w:multiLevelType w:val="hybridMultilevel"/>
    <w:tmpl w:val="074C5D8E"/>
    <w:lvl w:ilvl="0" w:tplc="8C5AF4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0472637">
    <w:abstractNumId w:val="0"/>
  </w:num>
  <w:num w:numId="2" w16cid:durableId="144415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6A"/>
    <w:rsid w:val="00006111"/>
    <w:rsid w:val="000548C9"/>
    <w:rsid w:val="000807F4"/>
    <w:rsid w:val="001831EA"/>
    <w:rsid w:val="001F3F7E"/>
    <w:rsid w:val="002556DB"/>
    <w:rsid w:val="00384041"/>
    <w:rsid w:val="004B60F6"/>
    <w:rsid w:val="005C00CF"/>
    <w:rsid w:val="0060582C"/>
    <w:rsid w:val="006B09A7"/>
    <w:rsid w:val="006B506B"/>
    <w:rsid w:val="007B434B"/>
    <w:rsid w:val="007E6241"/>
    <w:rsid w:val="007F2E0D"/>
    <w:rsid w:val="00875A69"/>
    <w:rsid w:val="008C2FE8"/>
    <w:rsid w:val="008D4228"/>
    <w:rsid w:val="00937F1C"/>
    <w:rsid w:val="009831D9"/>
    <w:rsid w:val="00A1120B"/>
    <w:rsid w:val="00A1715E"/>
    <w:rsid w:val="00A42D10"/>
    <w:rsid w:val="00AC26F9"/>
    <w:rsid w:val="00B617E9"/>
    <w:rsid w:val="00BB5683"/>
    <w:rsid w:val="00BF5C6A"/>
    <w:rsid w:val="00D74F90"/>
    <w:rsid w:val="00D87A3A"/>
    <w:rsid w:val="00E46AAC"/>
    <w:rsid w:val="00EC438E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8837"/>
  <w15:chartTrackingRefBased/>
  <w15:docId w15:val="{50D3306E-6A92-432A-B3EF-98DA558F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6A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F5C6A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BF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14</cp:revision>
  <cp:lastPrinted>2026-01-02T07:00:00Z</cp:lastPrinted>
  <dcterms:created xsi:type="dcterms:W3CDTF">2025-01-10T07:52:00Z</dcterms:created>
  <dcterms:modified xsi:type="dcterms:W3CDTF">2026-01-02T07:01:00Z</dcterms:modified>
</cp:coreProperties>
</file>